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adjustRightInd w:val="0"/>
        <w:snapToGrid w:val="0"/>
        <w:spacing w:line="360" w:lineRule="auto"/>
        <w:jc w:val="center"/>
        <w:rPr>
          <w:rFonts w:hint="eastAsia" w:ascii="宋体" w:hAnsi="宋体"/>
          <w:b/>
          <w:color w:val="FF0000"/>
          <w:spacing w:val="-20"/>
          <w:w w:val="50"/>
          <w:szCs w:val="21"/>
        </w:rPr>
      </w:pPr>
    </w:p>
    <w:p>
      <w:pPr>
        <w:keepNext w:val="0"/>
        <w:keepLines w:val="0"/>
        <w:pageBreakBefore w:val="0"/>
        <w:widowControl w:val="0"/>
        <w:kinsoku/>
        <w:wordWrap/>
        <w:overflowPunct/>
        <w:topLinePunct/>
        <w:autoSpaceDE/>
        <w:autoSpaceDN/>
        <w:bidi w:val="0"/>
        <w:adjustRightInd/>
        <w:snapToGrid/>
        <w:spacing w:line="700" w:lineRule="exact"/>
        <w:ind w:left="0" w:leftChars="0"/>
        <w:jc w:val="center"/>
        <w:textAlignment w:val="auto"/>
        <w:rPr>
          <w:rFonts w:hint="eastAsia" w:ascii="方正小标宋_GBK" w:hAnsi="方正小标宋_GBK" w:eastAsia="方正小标宋_GBK" w:cs="方正小标宋_GBK"/>
          <w:sz w:val="44"/>
          <w:szCs w:val="44"/>
          <w:lang w:eastAsia="zh-CN"/>
        </w:rPr>
      </w:pPr>
      <w:bookmarkStart w:id="0" w:name="标题"/>
      <w:bookmarkEnd w:id="0"/>
      <w:r>
        <w:rPr>
          <w:rFonts w:hint="eastAsia" w:ascii="方正小标宋_GBK" w:hAnsi="方正小标宋_GBK" w:eastAsia="方正小标宋_GBK" w:cs="方正小标宋_GBK"/>
          <w:sz w:val="44"/>
          <w:szCs w:val="44"/>
          <w:lang w:eastAsia="zh-CN"/>
        </w:rPr>
        <w:t>内蒙古自治区人民政府办公厅</w:t>
      </w:r>
    </w:p>
    <w:p>
      <w:pPr>
        <w:keepNext w:val="0"/>
        <w:keepLines w:val="0"/>
        <w:pageBreakBefore w:val="0"/>
        <w:widowControl w:val="0"/>
        <w:kinsoku/>
        <w:wordWrap/>
        <w:overflowPunct/>
        <w:topLinePunct/>
        <w:autoSpaceDE/>
        <w:autoSpaceDN/>
        <w:bidi w:val="0"/>
        <w:adjustRightInd/>
        <w:snapToGrid/>
        <w:spacing w:line="700" w:lineRule="exact"/>
        <w:ind w:left="0" w:leftChars="0"/>
        <w:jc w:val="center"/>
        <w:textAlignment w:val="auto"/>
        <w:rPr>
          <w:rFonts w:hint="eastAsia" w:ascii="方正小标宋_GBK" w:hAnsi="方正小标宋_GBK" w:eastAsia="方正小标宋_GBK" w:cs="方正小标宋_GBK"/>
          <w:sz w:val="44"/>
          <w:szCs w:val="44"/>
          <w:lang w:eastAsia="zh-CN"/>
        </w:rPr>
      </w:pPr>
      <w:r>
        <w:rPr>
          <w:rFonts w:hint="eastAsia" w:ascii="方正小标宋_GBK" w:hAnsi="方正小标宋_GBK" w:eastAsia="方正小标宋_GBK" w:cs="方正小标宋_GBK"/>
          <w:sz w:val="44"/>
          <w:szCs w:val="44"/>
          <w:lang w:eastAsia="zh-CN"/>
        </w:rPr>
        <w:t>关于印发自治区推动数字经济高质量发展</w:t>
      </w:r>
    </w:p>
    <w:p>
      <w:pPr>
        <w:keepNext w:val="0"/>
        <w:keepLines w:val="0"/>
        <w:pageBreakBefore w:val="0"/>
        <w:widowControl w:val="0"/>
        <w:kinsoku/>
        <w:wordWrap/>
        <w:overflowPunct/>
        <w:topLinePunct/>
        <w:autoSpaceDE/>
        <w:autoSpaceDN/>
        <w:bidi w:val="0"/>
        <w:adjustRightInd/>
        <w:snapToGrid/>
        <w:spacing w:line="700" w:lineRule="exact"/>
        <w:ind w:left="0" w:leftChars="0"/>
        <w:jc w:val="center"/>
        <w:textAlignment w:val="auto"/>
        <w:rPr>
          <w:rFonts w:hint="eastAsia" w:ascii="方正小标宋_GBK" w:hAnsi="方正小标宋_GBK" w:eastAsia="方正小标宋_GBK" w:cs="方正小标宋_GBK"/>
          <w:sz w:val="44"/>
          <w:szCs w:val="44"/>
          <w:lang w:eastAsia="zh-CN"/>
        </w:rPr>
      </w:pPr>
      <w:r>
        <w:rPr>
          <w:rFonts w:hint="eastAsia" w:ascii="方正小标宋_GBK" w:hAnsi="方正小标宋_GBK" w:eastAsia="方正小标宋_GBK" w:cs="方正小标宋_GBK"/>
          <w:sz w:val="44"/>
          <w:szCs w:val="44"/>
          <w:lang w:eastAsia="zh-CN"/>
        </w:rPr>
        <w:t>工作方案（2023—2025年）的通知</w:t>
      </w:r>
    </w:p>
    <w:p>
      <w:pPr>
        <w:pStyle w:val="2"/>
        <w:rPr>
          <w:rFonts w:hint="eastAsia"/>
          <w:lang w:eastAsia="zh-CN"/>
        </w:rPr>
      </w:pPr>
    </w:p>
    <w:p>
      <w:pPr>
        <w:keepNext w:val="0"/>
        <w:keepLines w:val="0"/>
        <w:pageBreakBefore w:val="0"/>
        <w:widowControl w:val="0"/>
        <w:kinsoku/>
        <w:wordWrap/>
        <w:overflowPunct/>
        <w:topLinePunct/>
        <w:autoSpaceDE/>
        <w:autoSpaceDN/>
        <w:bidi w:val="0"/>
        <w:adjustRightInd/>
        <w:snapToGrid/>
        <w:spacing w:line="700" w:lineRule="exact"/>
        <w:ind w:left="0" w:leftChars="0"/>
        <w:jc w:val="center"/>
        <w:textAlignment w:val="auto"/>
        <w:rPr>
          <w:rFonts w:hint="eastAsia" w:ascii="仿宋" w:hAnsi="仿宋" w:eastAsia="仿宋" w:cs="仿宋"/>
          <w:sz w:val="32"/>
          <w:szCs w:val="32"/>
          <w:lang w:eastAsia="zh-CN"/>
        </w:rPr>
      </w:pPr>
      <w:bookmarkStart w:id="5" w:name="_GoBack"/>
      <w:r>
        <w:rPr>
          <w:rFonts w:hint="eastAsia" w:ascii="仿宋_GB2312" w:hAnsi="华文仿宋" w:eastAsia="仿宋_GB2312"/>
          <w:sz w:val="32"/>
          <w:lang w:eastAsia="zh-CN"/>
        </w:rPr>
        <w:t>内政办发〔2023〕1号</w:t>
      </w:r>
    </w:p>
    <w:bookmarkEnd w:id="5"/>
    <w:p>
      <w:pPr>
        <w:pStyle w:val="11"/>
        <w:keepNext w:val="0"/>
        <w:keepLines w:val="0"/>
        <w:pageBreakBefore w:val="0"/>
        <w:kinsoku/>
        <w:wordWrap/>
        <w:overflowPunct/>
        <w:topLinePunct/>
        <w:autoSpaceDE/>
        <w:autoSpaceDN/>
        <w:bidi w:val="0"/>
        <w:spacing w:line="580" w:lineRule="exact"/>
        <w:ind w:left="0" w:leftChars="0" w:firstLine="0" w:firstLineChars="0"/>
        <w:textAlignment w:val="auto"/>
        <w:rPr>
          <w:rFonts w:hint="eastAsia" w:ascii="仿宋" w:hAnsi="仿宋" w:eastAsia="仿宋" w:cs="仿宋"/>
          <w:color w:val="auto"/>
          <w:spacing w:val="0"/>
          <w:sz w:val="11"/>
          <w:szCs w:val="11"/>
          <w:u w:val="none"/>
          <w:lang w:val="en-US" w:eastAsia="zh-CN"/>
        </w:rPr>
      </w:pPr>
    </w:p>
    <w:p>
      <w:pPr>
        <w:pStyle w:val="11"/>
        <w:keepNext w:val="0"/>
        <w:keepLines w:val="0"/>
        <w:pageBreakBefore w:val="0"/>
        <w:widowControl w:val="0"/>
        <w:kinsoku/>
        <w:wordWrap/>
        <w:overflowPunct/>
        <w:topLinePunct/>
        <w:autoSpaceDE/>
        <w:autoSpaceDN/>
        <w:bidi w:val="0"/>
        <w:adjustRightInd/>
        <w:snapToGrid/>
        <w:spacing w:line="740" w:lineRule="exact"/>
        <w:ind w:left="0" w:leftChars="0" w:firstLine="0" w:firstLineChars="0"/>
        <w:textAlignment w:val="auto"/>
        <w:rPr>
          <w:rFonts w:hint="eastAsia" w:ascii="楷体" w:hAnsi="楷体" w:eastAsia="楷体" w:cs="楷体"/>
          <w:color w:val="auto"/>
          <w:spacing w:val="0"/>
          <w:sz w:val="32"/>
          <w:szCs w:val="32"/>
          <w:u w:val="none"/>
          <w:lang w:val="en-US" w:eastAsia="zh-CN"/>
        </w:rPr>
      </w:pPr>
      <w:r>
        <w:rPr>
          <w:rFonts w:hint="eastAsia" w:ascii="楷体" w:hAnsi="楷体" w:eastAsia="楷体" w:cs="楷体"/>
          <w:color w:val="auto"/>
          <w:spacing w:val="0"/>
          <w:sz w:val="32"/>
          <w:szCs w:val="32"/>
          <w:u w:val="none"/>
          <w:lang w:val="en-US" w:eastAsia="zh-CN"/>
        </w:rPr>
        <w:t>各盟行政公署、市人民政府，自治区各委、办、厅、局，各大企业、事业单位：</w:t>
      </w:r>
    </w:p>
    <w:p>
      <w:pPr>
        <w:keepNext w:val="0"/>
        <w:keepLines w:val="0"/>
        <w:pageBreakBefore w:val="0"/>
        <w:widowControl w:val="0"/>
        <w:kinsoku/>
        <w:wordWrap/>
        <w:overflowPunct/>
        <w:topLinePunct/>
        <w:autoSpaceDE/>
        <w:autoSpaceDN/>
        <w:bidi w:val="0"/>
        <w:adjustRightInd/>
        <w:snapToGrid/>
        <w:spacing w:line="740" w:lineRule="exact"/>
        <w:ind w:left="0" w:leftChars="0" w:firstLine="640" w:firstLineChars="200"/>
        <w:textAlignment w:val="auto"/>
        <w:rPr>
          <w:rFonts w:hint="eastAsia" w:ascii="楷体" w:hAnsi="楷体" w:eastAsia="楷体" w:cs="楷体"/>
          <w:color w:val="auto"/>
          <w:spacing w:val="0"/>
          <w:sz w:val="32"/>
          <w:szCs w:val="32"/>
          <w:u w:val="none"/>
          <w:lang w:val="en-US" w:eastAsia="zh-CN"/>
        </w:rPr>
      </w:pPr>
      <w:r>
        <w:rPr>
          <w:rFonts w:hint="eastAsia" w:ascii="楷体" w:hAnsi="楷体" w:eastAsia="楷体" w:cs="楷体"/>
          <w:color w:val="auto"/>
          <w:spacing w:val="0"/>
          <w:sz w:val="32"/>
          <w:szCs w:val="32"/>
          <w:u w:val="none"/>
          <w:lang w:val="en-US" w:eastAsia="zh-CN"/>
        </w:rPr>
        <w:t>经自治区人民政府同意，现将《内蒙古自治区推动数字经济高质量发展工作方案（2023—2025年）》印发给你们，请结合实际，认真贯彻落实。</w:t>
      </w:r>
    </w:p>
    <w:p>
      <w:pPr>
        <w:keepNext w:val="0"/>
        <w:keepLines w:val="0"/>
        <w:pageBreakBefore w:val="0"/>
        <w:kinsoku/>
        <w:wordWrap/>
        <w:overflowPunct/>
        <w:topLinePunct/>
        <w:autoSpaceDE/>
        <w:autoSpaceDN/>
        <w:bidi w:val="0"/>
        <w:adjustRightInd/>
        <w:snapToGrid/>
        <w:spacing w:line="580" w:lineRule="exact"/>
        <w:ind w:left="0" w:leftChars="0"/>
        <w:textAlignment w:val="auto"/>
        <w:rPr>
          <w:rFonts w:hint="eastAsia" w:ascii="楷体" w:hAnsi="楷体" w:eastAsia="楷体" w:cs="楷体"/>
          <w:sz w:val="32"/>
          <w:szCs w:val="32"/>
          <w:lang w:val="en-US" w:eastAsia="zh-CN"/>
        </w:rPr>
      </w:pPr>
    </w:p>
    <w:p>
      <w:pPr>
        <w:pStyle w:val="2"/>
        <w:keepNext w:val="0"/>
        <w:keepLines w:val="0"/>
        <w:pageBreakBefore w:val="0"/>
        <w:kinsoku/>
        <w:wordWrap/>
        <w:overflowPunct/>
        <w:autoSpaceDE/>
        <w:autoSpaceDN/>
        <w:bidi w:val="0"/>
        <w:adjustRightInd/>
        <w:snapToGrid/>
        <w:spacing w:after="0" w:line="580" w:lineRule="exact"/>
        <w:ind w:left="0" w:leftChars="0" w:firstLine="0" w:firstLineChars="0"/>
        <w:textAlignment w:val="auto"/>
        <w:rPr>
          <w:rFonts w:hint="eastAsia" w:ascii="楷体" w:hAnsi="楷体" w:eastAsia="楷体" w:cs="楷体"/>
          <w:sz w:val="32"/>
          <w:szCs w:val="32"/>
          <w:lang w:val="en-US" w:eastAsia="zh-CN"/>
        </w:rPr>
      </w:pPr>
    </w:p>
    <w:p>
      <w:pPr>
        <w:keepNext w:val="0"/>
        <w:keepLines w:val="0"/>
        <w:pageBreakBefore w:val="0"/>
        <w:kinsoku/>
        <w:wordWrap/>
        <w:overflowPunct/>
        <w:autoSpaceDE/>
        <w:autoSpaceDN/>
        <w:bidi w:val="0"/>
        <w:adjustRightInd/>
        <w:snapToGrid/>
        <w:spacing w:line="580" w:lineRule="exact"/>
        <w:textAlignment w:val="auto"/>
        <w:rPr>
          <w:rFonts w:hint="eastAsia" w:ascii="楷体" w:hAnsi="楷体" w:eastAsia="楷体" w:cs="楷体"/>
          <w:sz w:val="32"/>
          <w:szCs w:val="32"/>
          <w:lang w:val="en-US" w:eastAsia="zh-CN"/>
        </w:rPr>
      </w:pPr>
    </w:p>
    <w:p>
      <w:pPr>
        <w:pStyle w:val="2"/>
        <w:keepNext w:val="0"/>
        <w:keepLines w:val="0"/>
        <w:pageBreakBefore w:val="0"/>
        <w:widowControl/>
        <w:tabs>
          <w:tab w:val="left" w:pos="7700"/>
        </w:tabs>
        <w:kinsoku/>
        <w:wordWrap/>
        <w:overflowPunct/>
        <w:topLinePunct/>
        <w:autoSpaceDE/>
        <w:autoSpaceDN/>
        <w:bidi w:val="0"/>
        <w:adjustRightInd/>
        <w:snapToGrid/>
        <w:spacing w:after="0" w:line="580" w:lineRule="exact"/>
        <w:ind w:left="0" w:leftChars="0" w:firstLine="5236" w:firstLineChars="1700"/>
        <w:textAlignment w:val="auto"/>
        <w:rPr>
          <w:rFonts w:hint="eastAsia" w:ascii="仿宋" w:hAnsi="仿宋" w:eastAsia="仿宋" w:cs="仿宋"/>
          <w:lang w:val="en-US" w:eastAsia="zh-CN"/>
        </w:rPr>
      </w:pPr>
      <w:r>
        <w:rPr>
          <w:rFonts w:hint="eastAsia" w:ascii="楷体" w:hAnsi="楷体" w:eastAsia="楷体" w:cs="楷体"/>
          <w:sz w:val="32"/>
          <w:szCs w:val="32"/>
          <w:lang w:val="en-US" w:eastAsia="zh-CN"/>
        </w:rPr>
        <w:t>2023年10月10日</w:t>
      </w:r>
    </w:p>
    <w:p>
      <w:pPr>
        <w:keepNext w:val="0"/>
        <w:keepLines w:val="0"/>
        <w:pageBreakBefore w:val="0"/>
        <w:kinsoku/>
        <w:wordWrap/>
        <w:overflowPunct/>
        <w:topLinePunct/>
        <w:autoSpaceDE/>
        <w:autoSpaceDN/>
        <w:bidi w:val="0"/>
        <w:spacing w:line="580" w:lineRule="exact"/>
        <w:ind w:left="0" w:leftChars="0" w:firstLine="640" w:firstLineChars="200"/>
        <w:textAlignment w:val="auto"/>
        <w:rPr>
          <w:rFonts w:hint="eastAsia" w:ascii="仿宋" w:hAnsi="仿宋" w:eastAsia="仿宋" w:cs="仿宋"/>
          <w:sz w:val="32"/>
          <w:szCs w:val="32"/>
          <w:lang w:val="en-US" w:eastAsia="zh-CN"/>
        </w:rPr>
      </w:pPr>
      <w:r>
        <w:rPr>
          <w:rFonts w:hint="eastAsia" w:ascii="楷体" w:hAnsi="楷体" w:eastAsia="楷体" w:cs="楷体"/>
          <w:sz w:val="32"/>
          <w:szCs w:val="32"/>
          <w:lang w:val="en-US" w:eastAsia="zh-CN"/>
        </w:rPr>
        <w:t>（此件公开发布）</w:t>
      </w:r>
    </w:p>
    <w:p>
      <w:pPr>
        <w:pStyle w:val="2"/>
        <w:rPr>
          <w:rFonts w:hint="eastAsia" w:ascii="仿宋" w:hAnsi="仿宋" w:eastAsia="仿宋" w:cs="仿宋"/>
          <w:sz w:val="32"/>
          <w:szCs w:val="32"/>
          <w:lang w:val="en-US" w:eastAsia="zh-CN"/>
        </w:rPr>
      </w:pPr>
    </w:p>
    <w:p>
      <w:pPr>
        <w:rPr>
          <w:rFonts w:hint="eastAsia" w:ascii="仿宋" w:hAnsi="仿宋" w:eastAsia="仿宋" w:cs="仿宋"/>
          <w:sz w:val="32"/>
          <w:szCs w:val="32"/>
          <w:lang w:val="en-US" w:eastAsia="zh-CN"/>
        </w:rPr>
      </w:pPr>
    </w:p>
    <w:p>
      <w:pPr>
        <w:pStyle w:val="2"/>
        <w:rPr>
          <w:rFonts w:hint="eastAsia" w:ascii="仿宋" w:hAnsi="仿宋" w:eastAsia="仿宋" w:cs="仿宋"/>
          <w:sz w:val="32"/>
          <w:szCs w:val="32"/>
          <w:lang w:val="en-US" w:eastAsia="zh-CN"/>
        </w:rPr>
      </w:pPr>
    </w:p>
    <w:p>
      <w:pPr>
        <w:keepNext w:val="0"/>
        <w:keepLines w:val="0"/>
        <w:pageBreakBefore w:val="0"/>
        <w:widowControl w:val="0"/>
        <w:kinsoku/>
        <w:wordWrap/>
        <w:overflowPunct/>
        <w:topLinePunct/>
        <w:autoSpaceDE/>
        <w:autoSpaceDN/>
        <w:bidi w:val="0"/>
        <w:adjustRightInd/>
        <w:snapToGrid/>
        <w:spacing w:line="580" w:lineRule="exact"/>
        <w:ind w:left="0" w:leftChars="0"/>
        <w:jc w:val="center"/>
        <w:textAlignment w:val="auto"/>
        <w:rPr>
          <w:rFonts w:hint="eastAsia" w:ascii="方正小标宋_GBK" w:hAnsi="方正小标宋_GBK" w:eastAsia="方正小标宋_GBK" w:cs="方正小标宋_GBK"/>
          <w:sz w:val="44"/>
          <w:szCs w:val="44"/>
          <w:lang w:bidi="ar"/>
        </w:rPr>
      </w:pPr>
      <w:r>
        <w:rPr>
          <w:rFonts w:hint="eastAsia" w:ascii="方正小标宋_GBK" w:hAnsi="方正小标宋_GBK" w:eastAsia="方正小标宋_GBK" w:cs="方正小标宋_GBK"/>
          <w:sz w:val="44"/>
          <w:szCs w:val="44"/>
          <w:lang w:bidi="ar"/>
        </w:rPr>
        <w:t>内蒙古自治区推动数字经济高质量发展</w:t>
      </w:r>
    </w:p>
    <w:p>
      <w:pPr>
        <w:keepNext w:val="0"/>
        <w:keepLines w:val="0"/>
        <w:pageBreakBefore w:val="0"/>
        <w:widowControl w:val="0"/>
        <w:kinsoku/>
        <w:wordWrap/>
        <w:overflowPunct/>
        <w:topLinePunct/>
        <w:autoSpaceDE/>
        <w:autoSpaceDN/>
        <w:bidi w:val="0"/>
        <w:adjustRightInd/>
        <w:snapToGrid/>
        <w:spacing w:line="580" w:lineRule="exact"/>
        <w:ind w:left="0" w:leftChars="0"/>
        <w:jc w:val="center"/>
        <w:textAlignment w:val="auto"/>
        <w:rPr>
          <w:rFonts w:hint="eastAsia" w:ascii="方正小标宋_GBK" w:hAnsi="方正小标宋_GBK" w:eastAsia="方正小标宋_GBK" w:cs="方正小标宋_GBK"/>
          <w:sz w:val="44"/>
          <w:szCs w:val="44"/>
          <w:lang w:bidi="ar"/>
        </w:rPr>
      </w:pPr>
      <w:r>
        <w:rPr>
          <w:rFonts w:hint="eastAsia" w:ascii="方正小标宋_GBK" w:hAnsi="方正小标宋_GBK" w:eastAsia="方正小标宋_GBK" w:cs="方正小标宋_GBK"/>
          <w:sz w:val="44"/>
          <w:szCs w:val="44"/>
          <w:lang w:bidi="ar"/>
        </w:rPr>
        <w:t>工作方案（2023</w:t>
      </w:r>
      <w:r>
        <w:rPr>
          <w:rFonts w:hint="eastAsia" w:ascii="方正小标宋_GBK" w:hAnsi="方正小标宋_GBK" w:eastAsia="方正小标宋_GBK" w:cs="方正小标宋_GBK"/>
          <w:sz w:val="44"/>
          <w:szCs w:val="44"/>
          <w:lang w:eastAsia="zh-CN" w:bidi="ar"/>
        </w:rPr>
        <w:t>—</w:t>
      </w:r>
      <w:r>
        <w:rPr>
          <w:rFonts w:hint="eastAsia" w:ascii="方正小标宋_GBK" w:hAnsi="方正小标宋_GBK" w:eastAsia="方正小标宋_GBK" w:cs="方正小标宋_GBK"/>
          <w:sz w:val="44"/>
          <w:szCs w:val="44"/>
          <w:lang w:bidi="ar"/>
        </w:rPr>
        <w:t>2025年）</w:t>
      </w:r>
    </w:p>
    <w:p>
      <w:pPr>
        <w:keepNext w:val="0"/>
        <w:keepLines w:val="0"/>
        <w:pageBreakBefore w:val="0"/>
        <w:kinsoku/>
        <w:wordWrap/>
        <w:overflowPunct/>
        <w:topLinePunct/>
        <w:autoSpaceDE/>
        <w:autoSpaceDN/>
        <w:bidi w:val="0"/>
        <w:spacing w:line="580" w:lineRule="exact"/>
        <w:ind w:left="0" w:leftChars="0"/>
        <w:jc w:val="both"/>
        <w:textAlignment w:val="auto"/>
        <w:rPr>
          <w:rFonts w:hint="eastAsia" w:ascii="仿宋" w:hAnsi="仿宋" w:eastAsia="仿宋" w:cs="仿宋"/>
          <w:b w:val="0"/>
          <w:bCs w:val="0"/>
          <w:sz w:val="11"/>
          <w:szCs w:val="11"/>
        </w:rPr>
      </w:pPr>
    </w:p>
    <w:p>
      <w:pPr>
        <w:pStyle w:val="6"/>
        <w:keepNext w:val="0"/>
        <w:keepLines w:val="0"/>
        <w:pageBreakBefore w:val="0"/>
        <w:kinsoku/>
        <w:wordWrap/>
        <w:overflowPunct/>
        <w:topLinePunct/>
        <w:autoSpaceDE/>
        <w:autoSpaceDN/>
        <w:bidi w:val="0"/>
        <w:spacing w:beforeLines="0" w:after="0" w:afterLines="0" w:line="580" w:lineRule="exact"/>
        <w:ind w:left="0" w:leftChars="0" w:firstLine="640" w:firstLineChars="200"/>
        <w:textAlignment w:val="auto"/>
        <w:rPr>
          <w:rFonts w:hint="eastAsia" w:ascii="仿宋" w:hAnsi="仿宋" w:eastAsia="仿宋" w:cs="仿宋"/>
          <w:b w:val="0"/>
          <w:bCs w:val="0"/>
          <w:sz w:val="32"/>
          <w:szCs w:val="32"/>
          <w:lang w:bidi="ar"/>
        </w:rPr>
      </w:pPr>
      <w:r>
        <w:rPr>
          <w:rFonts w:hint="eastAsia" w:ascii="仿宋" w:hAnsi="仿宋" w:eastAsia="仿宋" w:cs="仿宋"/>
          <w:b w:val="0"/>
          <w:bCs w:val="0"/>
          <w:sz w:val="32"/>
          <w:szCs w:val="32"/>
          <w:lang w:bidi="ar"/>
        </w:rPr>
        <w:t>为贯彻落实党中央、国务院</w:t>
      </w:r>
      <w:r>
        <w:rPr>
          <w:rFonts w:hint="eastAsia" w:ascii="仿宋" w:hAnsi="仿宋" w:eastAsia="仿宋" w:cs="仿宋"/>
          <w:b w:val="0"/>
          <w:bCs w:val="0"/>
          <w:sz w:val="32"/>
          <w:szCs w:val="32"/>
          <w:lang w:eastAsia="zh-CN" w:bidi="ar"/>
        </w:rPr>
        <w:t>关于</w:t>
      </w:r>
      <w:r>
        <w:rPr>
          <w:rFonts w:hint="eastAsia" w:ascii="仿宋" w:hAnsi="仿宋" w:eastAsia="仿宋" w:cs="仿宋"/>
          <w:b w:val="0"/>
          <w:bCs w:val="0"/>
          <w:sz w:val="32"/>
          <w:szCs w:val="32"/>
          <w:lang w:bidi="ar"/>
        </w:rPr>
        <w:t>加快发展数字经济的决策部署，充分发挥数据要素核心引擎作用，大力发展具有显著区域特色的数字经济核心产业，通过数字化赋能传统产业智能化、绿色化转型，助力完成好习近平总书记交给内蒙古的五大任务和全方位建设“模范自治区”两件大事，推动</w:t>
      </w:r>
      <w:r>
        <w:rPr>
          <w:rFonts w:hint="eastAsia" w:ascii="仿宋" w:hAnsi="仿宋" w:eastAsia="仿宋" w:cs="仿宋"/>
          <w:b w:val="0"/>
          <w:bCs w:val="0"/>
          <w:sz w:val="32"/>
          <w:szCs w:val="32"/>
          <w:lang w:eastAsia="zh-CN" w:bidi="ar"/>
        </w:rPr>
        <w:t>全</w:t>
      </w:r>
      <w:r>
        <w:rPr>
          <w:rFonts w:hint="eastAsia" w:ascii="仿宋" w:hAnsi="仿宋" w:eastAsia="仿宋" w:cs="仿宋"/>
          <w:b w:val="0"/>
          <w:bCs w:val="0"/>
          <w:sz w:val="32"/>
          <w:szCs w:val="32"/>
          <w:lang w:bidi="ar"/>
        </w:rPr>
        <w:t>区经济调结构、转动能、提质量，</w:t>
      </w:r>
      <w:r>
        <w:rPr>
          <w:rFonts w:hint="eastAsia" w:ascii="仿宋" w:hAnsi="仿宋" w:eastAsia="仿宋" w:cs="仿宋"/>
          <w:b w:val="0"/>
          <w:bCs w:val="0"/>
          <w:sz w:val="32"/>
          <w:szCs w:val="32"/>
          <w:lang w:eastAsia="zh-CN" w:bidi="ar"/>
        </w:rPr>
        <w:t>结合自治区实际，</w:t>
      </w:r>
      <w:r>
        <w:rPr>
          <w:rFonts w:hint="eastAsia" w:ascii="仿宋" w:hAnsi="仿宋" w:eastAsia="仿宋" w:cs="仿宋"/>
          <w:b w:val="0"/>
          <w:bCs w:val="0"/>
          <w:sz w:val="32"/>
          <w:szCs w:val="32"/>
          <w:lang w:bidi="ar"/>
        </w:rPr>
        <w:t>制定本方案。</w:t>
      </w:r>
    </w:p>
    <w:p>
      <w:pPr>
        <w:keepNext w:val="0"/>
        <w:keepLines w:val="0"/>
        <w:pageBreakBefore w:val="0"/>
        <w:kinsoku/>
        <w:wordWrap/>
        <w:overflowPunct/>
        <w:topLinePunct/>
        <w:autoSpaceDE/>
        <w:autoSpaceDN/>
        <w:bidi w:val="0"/>
        <w:adjustRightInd w:val="0"/>
        <w:snapToGrid w:val="0"/>
        <w:spacing w:line="580" w:lineRule="exact"/>
        <w:ind w:left="0" w:leftChars="0" w:firstLine="640" w:firstLineChars="200"/>
        <w:textAlignment w:val="auto"/>
        <w:rPr>
          <w:rFonts w:hint="eastAsia" w:ascii="黑体" w:hAnsi="黑体" w:eastAsia="黑体" w:cs="黑体"/>
          <w:b w:val="0"/>
          <w:bCs w:val="0"/>
          <w:sz w:val="32"/>
          <w:szCs w:val="32"/>
        </w:rPr>
      </w:pPr>
      <w:r>
        <w:rPr>
          <w:rFonts w:hint="eastAsia" w:ascii="黑体" w:hAnsi="黑体" w:eastAsia="黑体" w:cs="黑体"/>
          <w:b w:val="0"/>
          <w:bCs w:val="0"/>
          <w:sz w:val="32"/>
          <w:szCs w:val="32"/>
        </w:rPr>
        <w:t>一、基本要求</w:t>
      </w:r>
    </w:p>
    <w:p>
      <w:pPr>
        <w:keepNext w:val="0"/>
        <w:keepLines w:val="0"/>
        <w:pageBreakBefore w:val="0"/>
        <w:kinsoku/>
        <w:wordWrap/>
        <w:overflowPunct/>
        <w:topLinePunct/>
        <w:autoSpaceDE/>
        <w:autoSpaceDN/>
        <w:bidi w:val="0"/>
        <w:adjustRightInd w:val="0"/>
        <w:snapToGrid w:val="0"/>
        <w:spacing w:line="580" w:lineRule="exact"/>
        <w:ind w:left="0" w:leftChars="0" w:firstLine="640" w:firstLineChars="200"/>
        <w:textAlignment w:val="auto"/>
        <w:rPr>
          <w:rFonts w:hint="eastAsia" w:ascii="仿宋" w:hAnsi="仿宋" w:eastAsia="仿宋" w:cs="仿宋"/>
          <w:b w:val="0"/>
          <w:bCs w:val="0"/>
          <w:sz w:val="32"/>
          <w:szCs w:val="32"/>
          <w:lang w:bidi="ar"/>
        </w:rPr>
      </w:pPr>
      <w:r>
        <w:rPr>
          <w:rFonts w:hint="eastAsia" w:ascii="楷体" w:hAnsi="楷体" w:eastAsia="楷体" w:cs="楷体"/>
          <w:b w:val="0"/>
          <w:bCs w:val="0"/>
          <w:sz w:val="32"/>
          <w:szCs w:val="32"/>
        </w:rPr>
        <w:t>（一）指导思想</w:t>
      </w:r>
      <w:r>
        <w:rPr>
          <w:rFonts w:hint="eastAsia" w:ascii="楷体" w:hAnsi="楷体" w:eastAsia="楷体" w:cs="楷体"/>
          <w:b w:val="0"/>
          <w:bCs w:val="0"/>
          <w:sz w:val="32"/>
          <w:szCs w:val="32"/>
          <w:lang w:eastAsia="zh-CN"/>
        </w:rPr>
        <w:t>。</w:t>
      </w:r>
      <w:r>
        <w:rPr>
          <w:rFonts w:hint="eastAsia" w:ascii="仿宋" w:hAnsi="仿宋" w:eastAsia="仿宋" w:cs="仿宋"/>
          <w:b w:val="0"/>
          <w:bCs w:val="0"/>
          <w:sz w:val="32"/>
          <w:szCs w:val="32"/>
          <w:lang w:bidi="ar"/>
        </w:rPr>
        <w:t>以习近平新时代中国特色社会主义思想为指导，深入贯彻党的二十大精神，全面落实习近平总书记关于发</w:t>
      </w:r>
      <w:r>
        <w:rPr>
          <w:rFonts w:hint="eastAsia" w:ascii="仿宋" w:hAnsi="仿宋" w:eastAsia="仿宋" w:cs="仿宋"/>
          <w:b w:val="0"/>
          <w:bCs w:val="0"/>
          <w:spacing w:val="-6"/>
          <w:sz w:val="32"/>
          <w:szCs w:val="32"/>
          <w:lang w:bidi="ar"/>
        </w:rPr>
        <w:t>展数字经济的重要论述和</w:t>
      </w:r>
      <w:r>
        <w:rPr>
          <w:rFonts w:hint="eastAsia" w:ascii="仿宋" w:hAnsi="仿宋" w:eastAsia="仿宋" w:cs="仿宋"/>
          <w:b w:val="0"/>
          <w:bCs w:val="0"/>
          <w:spacing w:val="-6"/>
          <w:sz w:val="32"/>
          <w:szCs w:val="32"/>
          <w:lang w:eastAsia="zh-CN" w:bidi="ar"/>
        </w:rPr>
        <w:t>对</w:t>
      </w:r>
      <w:r>
        <w:rPr>
          <w:rFonts w:hint="eastAsia" w:ascii="仿宋" w:hAnsi="仿宋" w:eastAsia="仿宋" w:cs="仿宋"/>
          <w:b w:val="0"/>
          <w:bCs w:val="0"/>
          <w:spacing w:val="-6"/>
          <w:sz w:val="32"/>
          <w:szCs w:val="32"/>
          <w:lang w:bidi="ar"/>
        </w:rPr>
        <w:t>内蒙古重要讲话重要指示批示精神，抢抓数字经济快速发展机遇期，聚焦完成</w:t>
      </w:r>
      <w:r>
        <w:rPr>
          <w:rFonts w:hint="eastAsia" w:ascii="仿宋" w:hAnsi="仿宋" w:eastAsia="仿宋" w:cs="仿宋"/>
          <w:b w:val="0"/>
          <w:bCs w:val="0"/>
          <w:spacing w:val="-6"/>
          <w:sz w:val="32"/>
          <w:szCs w:val="32"/>
          <w:lang w:eastAsia="zh-CN" w:bidi="ar"/>
        </w:rPr>
        <w:t>“</w:t>
      </w:r>
      <w:r>
        <w:rPr>
          <w:rFonts w:hint="eastAsia" w:ascii="仿宋" w:hAnsi="仿宋" w:eastAsia="仿宋" w:cs="仿宋"/>
          <w:b w:val="0"/>
          <w:bCs w:val="0"/>
          <w:spacing w:val="-6"/>
          <w:sz w:val="32"/>
          <w:szCs w:val="32"/>
          <w:lang w:bidi="ar"/>
        </w:rPr>
        <w:t>两件大事</w:t>
      </w:r>
      <w:r>
        <w:rPr>
          <w:rFonts w:hint="eastAsia" w:ascii="仿宋" w:hAnsi="仿宋" w:eastAsia="仿宋" w:cs="仿宋"/>
          <w:b w:val="0"/>
          <w:bCs w:val="0"/>
          <w:spacing w:val="-6"/>
          <w:sz w:val="32"/>
          <w:szCs w:val="32"/>
          <w:lang w:eastAsia="zh-CN" w:bidi="ar"/>
        </w:rPr>
        <w:t>”</w:t>
      </w:r>
      <w:r>
        <w:rPr>
          <w:rFonts w:hint="eastAsia" w:ascii="仿宋" w:hAnsi="仿宋" w:eastAsia="仿宋" w:cs="仿宋"/>
          <w:b w:val="0"/>
          <w:bCs w:val="0"/>
          <w:spacing w:val="-6"/>
          <w:sz w:val="32"/>
          <w:szCs w:val="32"/>
          <w:lang w:bidi="ar"/>
        </w:rPr>
        <w:t>，以数字化转型和数据要素市场化为主线，以数字化能力提升为突破口</w:t>
      </w:r>
      <w:r>
        <w:rPr>
          <w:rFonts w:hint="eastAsia" w:ascii="仿宋" w:hAnsi="仿宋" w:eastAsia="仿宋" w:cs="仿宋"/>
          <w:b w:val="0"/>
          <w:bCs w:val="0"/>
          <w:spacing w:val="-6"/>
          <w:sz w:val="32"/>
          <w:szCs w:val="32"/>
          <w:lang w:eastAsia="zh-CN" w:bidi="ar"/>
        </w:rPr>
        <w:t>，</w:t>
      </w:r>
      <w:r>
        <w:rPr>
          <w:rFonts w:hint="eastAsia" w:ascii="仿宋" w:hAnsi="仿宋" w:eastAsia="仿宋" w:cs="仿宋"/>
          <w:b w:val="0"/>
          <w:bCs w:val="0"/>
          <w:spacing w:val="-6"/>
          <w:sz w:val="32"/>
          <w:szCs w:val="32"/>
          <w:lang w:bidi="ar"/>
        </w:rPr>
        <w:t>以优势特色产业数字化为牵引</w:t>
      </w:r>
      <w:r>
        <w:rPr>
          <w:rFonts w:hint="eastAsia" w:ascii="仿宋" w:hAnsi="仿宋" w:eastAsia="仿宋" w:cs="仿宋"/>
          <w:b w:val="0"/>
          <w:bCs w:val="0"/>
          <w:color w:val="auto"/>
          <w:spacing w:val="-6"/>
          <w:sz w:val="32"/>
          <w:szCs w:val="32"/>
          <w:lang w:bidi="ar"/>
        </w:rPr>
        <w:t>，</w:t>
      </w:r>
      <w:r>
        <w:rPr>
          <w:rFonts w:hint="eastAsia" w:ascii="仿宋" w:hAnsi="仿宋" w:eastAsia="仿宋" w:cs="仿宋"/>
          <w:b w:val="0"/>
          <w:bCs w:val="0"/>
          <w:color w:val="auto"/>
          <w:spacing w:val="-6"/>
          <w:sz w:val="32"/>
          <w:szCs w:val="32"/>
          <w:lang w:eastAsia="zh-CN" w:bidi="ar"/>
        </w:rPr>
        <w:t>促进</w:t>
      </w:r>
      <w:r>
        <w:rPr>
          <w:rFonts w:hint="eastAsia" w:ascii="仿宋" w:hAnsi="仿宋" w:eastAsia="仿宋" w:cs="仿宋"/>
          <w:b w:val="0"/>
          <w:bCs w:val="0"/>
          <w:color w:val="auto"/>
          <w:spacing w:val="-6"/>
          <w:sz w:val="32"/>
          <w:szCs w:val="32"/>
          <w:lang w:bidi="ar"/>
        </w:rPr>
        <w:t>数字经济核心产业特色化、</w:t>
      </w:r>
      <w:r>
        <w:rPr>
          <w:rFonts w:hint="eastAsia" w:ascii="仿宋" w:hAnsi="仿宋" w:eastAsia="仿宋" w:cs="仿宋"/>
          <w:b w:val="0"/>
          <w:bCs w:val="0"/>
          <w:color w:val="auto"/>
          <w:sz w:val="32"/>
          <w:szCs w:val="32"/>
          <w:lang w:bidi="ar"/>
        </w:rPr>
        <w:t>集约化发展，</w:t>
      </w:r>
      <w:r>
        <w:rPr>
          <w:rFonts w:hint="eastAsia" w:ascii="仿宋" w:hAnsi="仿宋" w:eastAsia="仿宋" w:cs="仿宋"/>
          <w:b w:val="0"/>
          <w:bCs w:val="0"/>
          <w:color w:val="auto"/>
          <w:sz w:val="32"/>
          <w:szCs w:val="32"/>
          <w:lang w:eastAsia="zh-CN" w:bidi="ar"/>
        </w:rPr>
        <w:t>推进</w:t>
      </w:r>
      <w:r>
        <w:rPr>
          <w:rFonts w:hint="eastAsia" w:ascii="仿宋" w:hAnsi="仿宋" w:eastAsia="仿宋" w:cs="仿宋"/>
          <w:b w:val="0"/>
          <w:bCs w:val="0"/>
          <w:color w:val="auto"/>
          <w:sz w:val="32"/>
          <w:szCs w:val="32"/>
          <w:lang w:bidi="ar"/>
        </w:rPr>
        <w:t>数字技术与实体经济深度融合，培育新产业新业态新模式新就业，</w:t>
      </w:r>
      <w:r>
        <w:rPr>
          <w:rFonts w:hint="eastAsia" w:ascii="仿宋" w:hAnsi="仿宋" w:eastAsia="仿宋" w:cs="仿宋"/>
          <w:b w:val="0"/>
          <w:bCs w:val="0"/>
          <w:color w:val="auto"/>
          <w:sz w:val="32"/>
          <w:szCs w:val="32"/>
          <w:lang w:eastAsia="zh-CN" w:bidi="ar"/>
        </w:rPr>
        <w:t>推动</w:t>
      </w:r>
      <w:r>
        <w:rPr>
          <w:rFonts w:hint="eastAsia" w:ascii="仿宋" w:hAnsi="仿宋" w:eastAsia="仿宋" w:cs="仿宋"/>
          <w:b w:val="0"/>
          <w:bCs w:val="0"/>
          <w:color w:val="auto"/>
          <w:sz w:val="32"/>
          <w:szCs w:val="32"/>
          <w:lang w:bidi="ar"/>
        </w:rPr>
        <w:t>自治区数字经</w:t>
      </w:r>
      <w:r>
        <w:rPr>
          <w:rFonts w:hint="eastAsia" w:ascii="仿宋" w:hAnsi="仿宋" w:eastAsia="仿宋" w:cs="仿宋"/>
          <w:b w:val="0"/>
          <w:bCs w:val="0"/>
          <w:sz w:val="32"/>
          <w:szCs w:val="32"/>
          <w:lang w:bidi="ar"/>
        </w:rPr>
        <w:t>济高质量发展。</w:t>
      </w:r>
    </w:p>
    <w:p>
      <w:pPr>
        <w:keepNext w:val="0"/>
        <w:keepLines w:val="0"/>
        <w:pageBreakBefore w:val="0"/>
        <w:kinsoku/>
        <w:wordWrap/>
        <w:overflowPunct/>
        <w:topLinePunct/>
        <w:autoSpaceDE/>
        <w:autoSpaceDN/>
        <w:bidi w:val="0"/>
        <w:adjustRightInd w:val="0"/>
        <w:snapToGrid w:val="0"/>
        <w:spacing w:line="580" w:lineRule="exact"/>
        <w:ind w:left="0" w:leftChars="0" w:firstLine="640" w:firstLineChars="200"/>
        <w:textAlignment w:val="auto"/>
        <w:rPr>
          <w:rFonts w:hint="eastAsia" w:ascii="楷体" w:hAnsi="楷体" w:eastAsia="楷体" w:cs="楷体"/>
          <w:b w:val="0"/>
          <w:bCs w:val="0"/>
          <w:sz w:val="32"/>
          <w:szCs w:val="32"/>
        </w:rPr>
      </w:pPr>
      <w:r>
        <w:rPr>
          <w:rFonts w:hint="eastAsia" w:ascii="楷体" w:hAnsi="楷体" w:eastAsia="楷体" w:cs="楷体"/>
          <w:b w:val="0"/>
          <w:bCs w:val="0"/>
          <w:sz w:val="32"/>
          <w:szCs w:val="32"/>
        </w:rPr>
        <w:t>（二）基本原则</w:t>
      </w:r>
      <w:r>
        <w:rPr>
          <w:rFonts w:hint="eastAsia" w:ascii="楷体" w:hAnsi="楷体" w:eastAsia="楷体" w:cs="楷体"/>
          <w:b w:val="0"/>
          <w:bCs w:val="0"/>
          <w:sz w:val="32"/>
          <w:szCs w:val="32"/>
          <w:lang w:eastAsia="zh-CN"/>
        </w:rPr>
        <w:t>。</w:t>
      </w:r>
    </w:p>
    <w:p>
      <w:pPr>
        <w:pStyle w:val="13"/>
        <w:keepNext w:val="0"/>
        <w:keepLines w:val="0"/>
        <w:pageBreakBefore w:val="0"/>
        <w:widowControl/>
        <w:kinsoku/>
        <w:wordWrap/>
        <w:overflowPunct/>
        <w:topLinePunct/>
        <w:autoSpaceDE/>
        <w:autoSpaceDN/>
        <w:bidi w:val="0"/>
        <w:spacing w:before="0" w:beforeAutospacing="0" w:after="0" w:afterAutospacing="0" w:line="580" w:lineRule="exact"/>
        <w:ind w:left="0" w:leftChars="0" w:firstLine="616" w:firstLineChars="200"/>
        <w:jc w:val="both"/>
        <w:textAlignment w:val="auto"/>
        <w:rPr>
          <w:rFonts w:hint="eastAsia" w:ascii="仿宋" w:hAnsi="仿宋" w:eastAsia="仿宋" w:cs="仿宋"/>
          <w:b w:val="0"/>
          <w:bCs w:val="0"/>
          <w:kern w:val="2"/>
          <w:sz w:val="32"/>
          <w:szCs w:val="32"/>
          <w:lang w:bidi="ar"/>
        </w:rPr>
      </w:pPr>
      <w:r>
        <w:rPr>
          <w:rFonts w:hint="eastAsia" w:ascii="方正小标宋_GBK" w:hAnsi="方正小标宋_GBK" w:eastAsia="方正小标宋_GBK" w:cs="方正小标宋_GBK"/>
          <w:b w:val="0"/>
          <w:bCs w:val="0"/>
          <w:spacing w:val="-6"/>
          <w:kern w:val="2"/>
          <w:sz w:val="32"/>
          <w:szCs w:val="32"/>
          <w:lang w:eastAsia="zh-CN" w:bidi="ar"/>
        </w:rPr>
        <w:t>——</w:t>
      </w:r>
      <w:r>
        <w:rPr>
          <w:rFonts w:hint="eastAsia" w:ascii="仿宋" w:hAnsi="仿宋" w:eastAsia="仿宋" w:cs="仿宋"/>
          <w:b w:val="0"/>
          <w:bCs w:val="0"/>
          <w:kern w:val="2"/>
          <w:sz w:val="32"/>
          <w:szCs w:val="32"/>
          <w:lang w:bidi="ar"/>
        </w:rPr>
        <w:t>坚持创新驱动，提升能力。坚持把创新驱动作为推动数</w:t>
      </w:r>
      <w:r>
        <w:rPr>
          <w:rFonts w:hint="eastAsia" w:ascii="仿宋" w:hAnsi="仿宋" w:eastAsia="仿宋" w:cs="仿宋"/>
          <w:b w:val="0"/>
          <w:bCs w:val="0"/>
          <w:spacing w:val="-6"/>
          <w:kern w:val="2"/>
          <w:sz w:val="32"/>
          <w:szCs w:val="32"/>
          <w:lang w:bidi="ar"/>
        </w:rPr>
        <w:t>字经济高质量发展的战略支撑，促进创新链、产业链、政策链、</w:t>
      </w:r>
      <w:r>
        <w:rPr>
          <w:rFonts w:hint="eastAsia" w:ascii="仿宋" w:hAnsi="仿宋" w:eastAsia="仿宋" w:cs="仿宋"/>
          <w:b w:val="0"/>
          <w:bCs w:val="0"/>
          <w:kern w:val="2"/>
          <w:sz w:val="32"/>
          <w:szCs w:val="32"/>
          <w:lang w:bidi="ar"/>
        </w:rPr>
        <w:t>资金链深度融合，加快推动数字技术向经济社会和产业发展各领域广泛深入渗透，推进数字技术、应用场景和商业模式融合创新。</w:t>
      </w:r>
    </w:p>
    <w:p>
      <w:pPr>
        <w:pStyle w:val="13"/>
        <w:keepNext w:val="0"/>
        <w:keepLines w:val="0"/>
        <w:pageBreakBefore w:val="0"/>
        <w:widowControl/>
        <w:kinsoku/>
        <w:wordWrap/>
        <w:overflowPunct/>
        <w:topLinePunct/>
        <w:autoSpaceDE/>
        <w:autoSpaceDN/>
        <w:bidi w:val="0"/>
        <w:spacing w:before="0" w:beforeAutospacing="0" w:after="0" w:afterAutospacing="0" w:line="580" w:lineRule="exact"/>
        <w:ind w:left="0" w:leftChars="0" w:firstLine="616" w:firstLineChars="200"/>
        <w:jc w:val="both"/>
        <w:textAlignment w:val="auto"/>
        <w:rPr>
          <w:rFonts w:hint="eastAsia" w:ascii="仿宋" w:hAnsi="仿宋" w:eastAsia="仿宋" w:cs="仿宋"/>
          <w:b w:val="0"/>
          <w:bCs w:val="0"/>
          <w:kern w:val="2"/>
          <w:sz w:val="32"/>
          <w:szCs w:val="32"/>
          <w:lang w:bidi="ar"/>
        </w:rPr>
      </w:pPr>
      <w:r>
        <w:rPr>
          <w:rFonts w:hint="eastAsia" w:ascii="方正小标宋_GBK" w:hAnsi="方正小标宋_GBK" w:eastAsia="方正小标宋_GBK" w:cs="方正小标宋_GBK"/>
          <w:b w:val="0"/>
          <w:bCs w:val="0"/>
          <w:spacing w:val="-6"/>
          <w:kern w:val="2"/>
          <w:sz w:val="32"/>
          <w:szCs w:val="32"/>
          <w:lang w:eastAsia="zh-CN" w:bidi="ar"/>
        </w:rPr>
        <w:t>——</w:t>
      </w:r>
      <w:r>
        <w:rPr>
          <w:rFonts w:hint="eastAsia" w:ascii="仿宋" w:hAnsi="仿宋" w:eastAsia="仿宋" w:cs="仿宋"/>
          <w:b w:val="0"/>
          <w:bCs w:val="0"/>
          <w:kern w:val="2"/>
          <w:sz w:val="32"/>
          <w:szCs w:val="32"/>
          <w:lang w:bidi="ar"/>
        </w:rPr>
        <w:t>坚持优化布局，锻长补短。加强前瞻性思考、全局性谋划、战略性布局，锻长板、补短板，推动数字经济核心产业绿色化、规模化、集群化发展，打造特色鲜明、优势突出、具有竞争力的产业集群，全面激发数字经济发展内生动力。</w:t>
      </w:r>
    </w:p>
    <w:p>
      <w:pPr>
        <w:pStyle w:val="13"/>
        <w:keepNext w:val="0"/>
        <w:keepLines w:val="0"/>
        <w:pageBreakBefore w:val="0"/>
        <w:widowControl/>
        <w:kinsoku/>
        <w:wordWrap/>
        <w:overflowPunct/>
        <w:topLinePunct/>
        <w:autoSpaceDE/>
        <w:autoSpaceDN/>
        <w:bidi w:val="0"/>
        <w:spacing w:before="0" w:beforeAutospacing="0" w:after="0" w:afterAutospacing="0" w:line="580" w:lineRule="exact"/>
        <w:ind w:left="0" w:leftChars="0" w:firstLine="616" w:firstLineChars="200"/>
        <w:jc w:val="both"/>
        <w:textAlignment w:val="auto"/>
        <w:rPr>
          <w:rFonts w:hint="eastAsia" w:ascii="仿宋" w:hAnsi="仿宋" w:eastAsia="仿宋" w:cs="仿宋"/>
          <w:b w:val="0"/>
          <w:bCs w:val="0"/>
          <w:kern w:val="2"/>
          <w:sz w:val="32"/>
          <w:szCs w:val="32"/>
          <w:lang w:bidi="ar"/>
        </w:rPr>
      </w:pPr>
      <w:r>
        <w:rPr>
          <w:rFonts w:hint="eastAsia" w:ascii="方正小标宋_GBK" w:hAnsi="方正小标宋_GBK" w:eastAsia="方正小标宋_GBK" w:cs="方正小标宋_GBK"/>
          <w:b w:val="0"/>
          <w:bCs w:val="0"/>
          <w:spacing w:val="-6"/>
          <w:kern w:val="2"/>
          <w:sz w:val="32"/>
          <w:szCs w:val="32"/>
          <w:lang w:eastAsia="zh-CN" w:bidi="ar"/>
        </w:rPr>
        <w:t>——</w:t>
      </w:r>
      <w:r>
        <w:rPr>
          <w:rFonts w:hint="eastAsia" w:ascii="仿宋" w:hAnsi="仿宋" w:eastAsia="仿宋" w:cs="仿宋"/>
          <w:b w:val="0"/>
          <w:bCs w:val="0"/>
          <w:kern w:val="2"/>
          <w:sz w:val="32"/>
          <w:szCs w:val="32"/>
          <w:lang w:bidi="ar"/>
        </w:rPr>
        <w:t>坚持应用导向，数据赋能。以数字化发展为导向，统筹供给和需求两个维度，以应用场景与重大项目建设为牵引，培育一批典型应用场景，促进数字技术与实体经济深度融合，充分释放数据要素价值，激发传统产业新活力。</w:t>
      </w:r>
    </w:p>
    <w:p>
      <w:pPr>
        <w:pStyle w:val="13"/>
        <w:keepNext w:val="0"/>
        <w:keepLines w:val="0"/>
        <w:pageBreakBefore w:val="0"/>
        <w:widowControl/>
        <w:kinsoku/>
        <w:wordWrap/>
        <w:overflowPunct/>
        <w:topLinePunct/>
        <w:autoSpaceDE/>
        <w:autoSpaceDN/>
        <w:bidi w:val="0"/>
        <w:spacing w:before="0" w:beforeAutospacing="0" w:after="0" w:afterAutospacing="0" w:line="580" w:lineRule="exact"/>
        <w:ind w:left="0" w:leftChars="0" w:firstLine="616" w:firstLineChars="200"/>
        <w:jc w:val="both"/>
        <w:textAlignment w:val="auto"/>
        <w:rPr>
          <w:rFonts w:hint="eastAsia" w:ascii="仿宋" w:hAnsi="仿宋" w:eastAsia="仿宋" w:cs="仿宋"/>
          <w:b w:val="0"/>
          <w:bCs w:val="0"/>
          <w:kern w:val="2"/>
          <w:sz w:val="32"/>
          <w:szCs w:val="32"/>
          <w:lang w:bidi="ar"/>
        </w:rPr>
      </w:pPr>
      <w:r>
        <w:rPr>
          <w:rFonts w:hint="eastAsia" w:ascii="方正小标宋_GBK" w:hAnsi="方正小标宋_GBK" w:eastAsia="方正小标宋_GBK" w:cs="方正小标宋_GBK"/>
          <w:b w:val="0"/>
          <w:bCs w:val="0"/>
          <w:spacing w:val="-6"/>
          <w:kern w:val="2"/>
          <w:sz w:val="32"/>
          <w:szCs w:val="32"/>
          <w:lang w:eastAsia="zh-CN" w:bidi="ar"/>
        </w:rPr>
        <w:t>——</w:t>
      </w:r>
      <w:r>
        <w:rPr>
          <w:rFonts w:hint="eastAsia" w:ascii="仿宋" w:hAnsi="仿宋" w:eastAsia="仿宋" w:cs="仿宋"/>
          <w:b w:val="0"/>
          <w:bCs w:val="0"/>
          <w:kern w:val="2"/>
          <w:sz w:val="32"/>
          <w:szCs w:val="32"/>
          <w:lang w:bidi="ar"/>
        </w:rPr>
        <w:t>坚持开放协同，内外联动。主动融入“东数西算”工程、全国一体化算力网络国家枢纽节点、</w:t>
      </w:r>
      <w:r>
        <w:rPr>
          <w:rFonts w:hint="eastAsia" w:ascii="仿宋" w:hAnsi="仿宋" w:eastAsia="仿宋" w:cs="仿宋"/>
          <w:b w:val="0"/>
          <w:bCs w:val="0"/>
          <w:kern w:val="2"/>
          <w:sz w:val="32"/>
          <w:szCs w:val="32"/>
          <w:lang w:eastAsia="zh-CN" w:bidi="ar"/>
        </w:rPr>
        <w:t>“一带一路”倡议</w:t>
      </w:r>
      <w:r>
        <w:rPr>
          <w:rFonts w:hint="eastAsia" w:ascii="仿宋" w:hAnsi="仿宋" w:eastAsia="仿宋" w:cs="仿宋"/>
          <w:b w:val="0"/>
          <w:bCs w:val="0"/>
          <w:kern w:val="2"/>
          <w:sz w:val="32"/>
          <w:szCs w:val="32"/>
          <w:lang w:bidi="ar"/>
        </w:rPr>
        <w:t>等国家战略，充分挖掘自治区数字经济发展潜力。明确发展重点路径，优化区内产业协同，构建多元主体参与、协同联动的数字经济发展机制。</w:t>
      </w:r>
    </w:p>
    <w:p>
      <w:pPr>
        <w:pStyle w:val="13"/>
        <w:keepNext w:val="0"/>
        <w:keepLines w:val="0"/>
        <w:pageBreakBefore w:val="0"/>
        <w:widowControl/>
        <w:kinsoku/>
        <w:wordWrap/>
        <w:overflowPunct/>
        <w:topLinePunct/>
        <w:autoSpaceDE/>
        <w:autoSpaceDN/>
        <w:bidi w:val="0"/>
        <w:spacing w:before="0" w:beforeAutospacing="0" w:after="0" w:afterAutospacing="0" w:line="580" w:lineRule="exact"/>
        <w:ind w:left="0" w:leftChars="0" w:firstLine="616" w:firstLineChars="200"/>
        <w:jc w:val="both"/>
        <w:textAlignment w:val="auto"/>
        <w:rPr>
          <w:rFonts w:hint="eastAsia" w:ascii="仿宋" w:hAnsi="仿宋" w:eastAsia="仿宋" w:cs="仿宋"/>
          <w:b w:val="0"/>
          <w:bCs w:val="0"/>
          <w:kern w:val="2"/>
          <w:sz w:val="32"/>
          <w:szCs w:val="32"/>
          <w:lang w:bidi="ar"/>
        </w:rPr>
      </w:pPr>
      <w:r>
        <w:rPr>
          <w:rFonts w:hint="eastAsia" w:ascii="方正小标宋_GBK" w:hAnsi="方正小标宋_GBK" w:eastAsia="方正小标宋_GBK" w:cs="方正小标宋_GBK"/>
          <w:b w:val="0"/>
          <w:bCs w:val="0"/>
          <w:spacing w:val="-6"/>
          <w:kern w:val="2"/>
          <w:sz w:val="32"/>
          <w:szCs w:val="32"/>
          <w:lang w:eastAsia="zh-CN" w:bidi="ar"/>
        </w:rPr>
        <w:t>——</w:t>
      </w:r>
      <w:r>
        <w:rPr>
          <w:rFonts w:hint="eastAsia" w:ascii="仿宋" w:hAnsi="仿宋" w:eastAsia="仿宋" w:cs="仿宋"/>
          <w:b w:val="0"/>
          <w:bCs w:val="0"/>
          <w:kern w:val="2"/>
          <w:sz w:val="32"/>
          <w:szCs w:val="32"/>
          <w:lang w:bidi="ar"/>
        </w:rPr>
        <w:t>坚持</w:t>
      </w:r>
      <w:r>
        <w:rPr>
          <w:rFonts w:hint="eastAsia" w:ascii="仿宋" w:hAnsi="仿宋" w:eastAsia="仿宋" w:cs="仿宋"/>
          <w:b w:val="0"/>
          <w:bCs w:val="0"/>
          <w:spacing w:val="-6"/>
          <w:kern w:val="2"/>
          <w:sz w:val="32"/>
          <w:szCs w:val="32"/>
          <w:lang w:bidi="ar"/>
        </w:rPr>
        <w:t>市场主导，政府引导。统筹市场和政府两个主体，</w:t>
      </w:r>
      <w:r>
        <w:rPr>
          <w:rFonts w:hint="eastAsia" w:ascii="仿宋" w:hAnsi="仿宋" w:eastAsia="仿宋" w:cs="仿宋"/>
          <w:b w:val="0"/>
          <w:bCs w:val="0"/>
          <w:kern w:val="2"/>
          <w:sz w:val="32"/>
          <w:szCs w:val="32"/>
          <w:lang w:bidi="ar"/>
        </w:rPr>
        <w:t>强化市场在数字经济发展中的主导地位，优化数据、技术、资本等要素资源配置，激发产业新活力新潜力。发挥政府在数字经济发</w:t>
      </w:r>
      <w:r>
        <w:rPr>
          <w:rFonts w:hint="eastAsia" w:ascii="仿宋" w:hAnsi="仿宋" w:eastAsia="仿宋" w:cs="仿宋"/>
          <w:b w:val="0"/>
          <w:bCs w:val="0"/>
          <w:spacing w:val="-6"/>
          <w:kern w:val="2"/>
          <w:sz w:val="32"/>
          <w:szCs w:val="32"/>
          <w:lang w:bidi="ar"/>
        </w:rPr>
        <w:t>展中的引导作用，强化数字经济政策导向，创新市场监管机制，</w:t>
      </w:r>
      <w:r>
        <w:rPr>
          <w:rFonts w:hint="eastAsia" w:ascii="仿宋" w:hAnsi="仿宋" w:eastAsia="仿宋" w:cs="仿宋"/>
          <w:b w:val="0"/>
          <w:bCs w:val="0"/>
          <w:kern w:val="2"/>
          <w:sz w:val="32"/>
          <w:szCs w:val="32"/>
          <w:lang w:bidi="ar"/>
        </w:rPr>
        <w:t>营造公平竞争环境，推动市场健康发展。</w:t>
      </w:r>
    </w:p>
    <w:p>
      <w:pPr>
        <w:pStyle w:val="13"/>
        <w:keepNext w:val="0"/>
        <w:keepLines w:val="0"/>
        <w:pageBreakBefore w:val="0"/>
        <w:widowControl/>
        <w:kinsoku/>
        <w:wordWrap/>
        <w:overflowPunct/>
        <w:topLinePunct/>
        <w:autoSpaceDE/>
        <w:autoSpaceDN/>
        <w:bidi w:val="0"/>
        <w:spacing w:before="0" w:beforeAutospacing="0" w:after="0" w:afterAutospacing="0" w:line="580" w:lineRule="exact"/>
        <w:ind w:left="0" w:leftChars="0" w:firstLine="616" w:firstLineChars="200"/>
        <w:jc w:val="both"/>
        <w:textAlignment w:val="auto"/>
        <w:rPr>
          <w:rFonts w:hint="eastAsia" w:ascii="仿宋" w:hAnsi="仿宋" w:eastAsia="仿宋" w:cs="仿宋"/>
          <w:b w:val="0"/>
          <w:bCs w:val="0"/>
          <w:kern w:val="2"/>
          <w:sz w:val="32"/>
          <w:szCs w:val="32"/>
          <w:lang w:bidi="ar"/>
        </w:rPr>
      </w:pPr>
      <w:r>
        <w:rPr>
          <w:rFonts w:hint="eastAsia" w:ascii="方正小标宋_GBK" w:hAnsi="方正小标宋_GBK" w:eastAsia="方正小标宋_GBK" w:cs="方正小标宋_GBK"/>
          <w:b w:val="0"/>
          <w:bCs w:val="0"/>
          <w:spacing w:val="-6"/>
          <w:kern w:val="2"/>
          <w:sz w:val="32"/>
          <w:szCs w:val="32"/>
          <w:lang w:eastAsia="zh-CN" w:bidi="ar"/>
        </w:rPr>
        <w:t>——</w:t>
      </w:r>
      <w:r>
        <w:rPr>
          <w:rFonts w:hint="eastAsia" w:ascii="仿宋" w:hAnsi="仿宋" w:eastAsia="仿宋" w:cs="仿宋"/>
          <w:b w:val="0"/>
          <w:bCs w:val="0"/>
          <w:kern w:val="2"/>
          <w:sz w:val="32"/>
          <w:szCs w:val="32"/>
          <w:lang w:bidi="ar"/>
        </w:rPr>
        <w:t>坚持安全有序，协调发展。统筹发展和安全，强化系统观念和底线思维，注重防范和化解数字经济发展中的重大安全风险，强化产业链供应链安全稳定。完善安全保障体系，落实安全管理责任，强化网络和数据安全监管。</w:t>
      </w:r>
    </w:p>
    <w:p>
      <w:pPr>
        <w:keepNext w:val="0"/>
        <w:keepLines w:val="0"/>
        <w:pageBreakBefore w:val="0"/>
        <w:kinsoku/>
        <w:wordWrap/>
        <w:overflowPunct/>
        <w:topLinePunct/>
        <w:autoSpaceDE/>
        <w:autoSpaceDN/>
        <w:bidi w:val="0"/>
        <w:adjustRightInd w:val="0"/>
        <w:snapToGrid w:val="0"/>
        <w:spacing w:line="580" w:lineRule="exact"/>
        <w:ind w:left="0" w:leftChars="0" w:firstLine="640" w:firstLineChars="200"/>
        <w:textAlignment w:val="auto"/>
        <w:rPr>
          <w:rFonts w:hint="eastAsia" w:ascii="仿宋" w:hAnsi="仿宋" w:eastAsia="仿宋" w:cs="仿宋"/>
          <w:b w:val="0"/>
          <w:bCs w:val="0"/>
          <w:sz w:val="32"/>
          <w:szCs w:val="32"/>
        </w:rPr>
      </w:pPr>
      <w:r>
        <w:rPr>
          <w:rFonts w:hint="eastAsia" w:ascii="黑体" w:hAnsi="黑体" w:eastAsia="黑体" w:cs="黑体"/>
          <w:b w:val="0"/>
          <w:bCs w:val="0"/>
          <w:sz w:val="32"/>
          <w:szCs w:val="32"/>
        </w:rPr>
        <w:t>二、工作目标</w:t>
      </w:r>
    </w:p>
    <w:p>
      <w:pPr>
        <w:pStyle w:val="13"/>
        <w:keepNext w:val="0"/>
        <w:keepLines w:val="0"/>
        <w:pageBreakBefore w:val="0"/>
        <w:widowControl/>
        <w:kinsoku/>
        <w:wordWrap/>
        <w:overflowPunct/>
        <w:topLinePunct/>
        <w:autoSpaceDE/>
        <w:autoSpaceDN/>
        <w:bidi w:val="0"/>
        <w:spacing w:before="0" w:beforeAutospacing="0" w:after="0" w:afterAutospacing="0" w:line="580" w:lineRule="exact"/>
        <w:ind w:left="0" w:leftChars="0" w:firstLine="640" w:firstLineChars="200"/>
        <w:jc w:val="both"/>
        <w:textAlignment w:val="auto"/>
        <w:rPr>
          <w:rFonts w:hint="eastAsia" w:ascii="仿宋" w:hAnsi="仿宋" w:eastAsia="仿宋" w:cs="仿宋"/>
          <w:b w:val="0"/>
          <w:bCs w:val="0"/>
          <w:kern w:val="2"/>
          <w:sz w:val="32"/>
          <w:szCs w:val="32"/>
          <w:lang w:bidi="ar"/>
        </w:rPr>
      </w:pPr>
      <w:r>
        <w:rPr>
          <w:rFonts w:hint="eastAsia" w:ascii="仿宋" w:hAnsi="仿宋" w:eastAsia="仿宋" w:cs="仿宋"/>
          <w:b w:val="0"/>
          <w:bCs w:val="0"/>
          <w:color w:val="auto"/>
          <w:kern w:val="2"/>
          <w:sz w:val="32"/>
          <w:szCs w:val="32"/>
          <w:lang w:bidi="ar"/>
        </w:rPr>
        <w:t>深入推进六大数字经济重点工</w:t>
      </w:r>
      <w:r>
        <w:rPr>
          <w:rFonts w:hint="eastAsia" w:ascii="仿宋" w:hAnsi="仿宋" w:eastAsia="仿宋" w:cs="仿宋"/>
          <w:b w:val="0"/>
          <w:bCs w:val="0"/>
          <w:color w:val="auto"/>
          <w:kern w:val="2"/>
          <w:sz w:val="32"/>
          <w:szCs w:val="32"/>
          <w:lang w:eastAsia="zh-CN" w:bidi="ar"/>
        </w:rPr>
        <w:t>作</w:t>
      </w:r>
      <w:r>
        <w:rPr>
          <w:rFonts w:hint="eastAsia" w:ascii="仿宋" w:hAnsi="仿宋" w:eastAsia="仿宋" w:cs="仿宋"/>
          <w:b w:val="0"/>
          <w:bCs w:val="0"/>
          <w:color w:val="auto"/>
          <w:kern w:val="2"/>
          <w:sz w:val="32"/>
          <w:szCs w:val="32"/>
          <w:lang w:bidi="ar"/>
        </w:rPr>
        <w:t>，</w:t>
      </w:r>
      <w:r>
        <w:rPr>
          <w:rFonts w:hint="eastAsia" w:ascii="仿宋" w:hAnsi="仿宋" w:eastAsia="仿宋" w:cs="仿宋"/>
          <w:b w:val="0"/>
          <w:bCs w:val="0"/>
          <w:kern w:val="2"/>
          <w:sz w:val="32"/>
          <w:szCs w:val="32"/>
          <w:lang w:bidi="ar"/>
        </w:rPr>
        <w:t>优化“一个布局”（产业空间布局），夯实“三大基础”（科技创新、产业生态、主体培育），完善“两大保障”（基础设施、发展要素），打造“四大基地”（全国</w:t>
      </w:r>
      <w:r>
        <w:rPr>
          <w:rFonts w:hint="eastAsia" w:ascii="仿宋" w:hAnsi="仿宋" w:eastAsia="仿宋" w:cs="仿宋"/>
          <w:b w:val="0"/>
          <w:bCs w:val="0"/>
          <w:kern w:val="2"/>
          <w:sz w:val="32"/>
          <w:szCs w:val="32"/>
          <w:lang w:eastAsia="zh-CN" w:bidi="ar"/>
        </w:rPr>
        <w:t>绿色算力保障基地</w:t>
      </w:r>
      <w:r>
        <w:rPr>
          <w:rFonts w:hint="eastAsia" w:ascii="仿宋" w:hAnsi="仿宋" w:eastAsia="仿宋" w:cs="仿宋"/>
          <w:b w:val="0"/>
          <w:bCs w:val="0"/>
          <w:kern w:val="2"/>
          <w:sz w:val="32"/>
          <w:szCs w:val="32"/>
          <w:lang w:bidi="ar"/>
        </w:rPr>
        <w:t>、北方数字产品制造基地、全国大数据服务输出基地、北方产业数字化转型示范基地）。到2025年，数据要素市场基本形成，</w:t>
      </w:r>
      <w:r>
        <w:rPr>
          <w:rFonts w:hint="eastAsia" w:ascii="仿宋" w:hAnsi="仿宋" w:eastAsia="仿宋" w:cs="仿宋"/>
          <w:b w:val="0"/>
          <w:bCs w:val="0"/>
          <w:sz w:val="32"/>
          <w:szCs w:val="32"/>
        </w:rPr>
        <w:t>数字经济核心产业特色化、集群化发展水平</w:t>
      </w:r>
      <w:r>
        <w:rPr>
          <w:rFonts w:hint="eastAsia" w:ascii="仿宋" w:hAnsi="仿宋" w:eastAsia="仿宋" w:cs="仿宋"/>
          <w:b w:val="0"/>
          <w:bCs w:val="0"/>
          <w:kern w:val="2"/>
          <w:sz w:val="32"/>
          <w:szCs w:val="32"/>
          <w:lang w:bidi="ar"/>
        </w:rPr>
        <w:t>显著提升，产业数字化水平持续提高，数字经济规模占GDP比重达40%、规模突破1万亿元，</w:t>
      </w:r>
      <w:r>
        <w:rPr>
          <w:rFonts w:hint="eastAsia" w:ascii="仿宋" w:hAnsi="仿宋" w:eastAsia="仿宋" w:cs="仿宋"/>
          <w:b w:val="0"/>
          <w:bCs w:val="0"/>
          <w:color w:val="auto"/>
          <w:kern w:val="2"/>
          <w:sz w:val="32"/>
          <w:szCs w:val="32"/>
          <w:lang w:bidi="ar"/>
        </w:rPr>
        <w:t>数字经济核心产业增加值占GDP比重达2.5%、</w:t>
      </w:r>
      <w:r>
        <w:rPr>
          <w:rFonts w:hint="eastAsia" w:ascii="仿宋" w:hAnsi="仿宋" w:eastAsia="仿宋" w:cs="仿宋"/>
          <w:b w:val="0"/>
          <w:bCs w:val="0"/>
          <w:kern w:val="2"/>
          <w:sz w:val="32"/>
          <w:szCs w:val="32"/>
          <w:lang w:bidi="ar"/>
        </w:rPr>
        <w:t>规模超670亿元。到2030年，数字经济核心产业规模化、链条化、高端化发展迈上新台</w:t>
      </w:r>
      <w:r>
        <w:rPr>
          <w:rFonts w:hint="eastAsia" w:ascii="仿宋" w:hAnsi="仿宋" w:eastAsia="仿宋" w:cs="仿宋"/>
          <w:b w:val="0"/>
          <w:bCs w:val="0"/>
          <w:sz w:val="32"/>
          <w:szCs w:val="32"/>
        </w:rPr>
        <w:t>阶，特色优势行业数字化、网络化、智能化转型取得明显成效，</w:t>
      </w:r>
      <w:r>
        <w:rPr>
          <w:rFonts w:hint="eastAsia" w:ascii="仿宋" w:hAnsi="仿宋" w:eastAsia="仿宋" w:cs="仿宋"/>
          <w:b w:val="0"/>
          <w:bCs w:val="0"/>
          <w:kern w:val="2"/>
          <w:sz w:val="32"/>
          <w:szCs w:val="32"/>
          <w:lang w:bidi="ar"/>
        </w:rPr>
        <w:t>全国</w:t>
      </w:r>
      <w:r>
        <w:rPr>
          <w:rFonts w:hint="eastAsia" w:ascii="仿宋" w:hAnsi="仿宋" w:eastAsia="仿宋" w:cs="仿宋"/>
          <w:b w:val="0"/>
          <w:bCs w:val="0"/>
          <w:kern w:val="2"/>
          <w:sz w:val="32"/>
          <w:szCs w:val="32"/>
          <w:lang w:eastAsia="zh-CN" w:bidi="ar"/>
        </w:rPr>
        <w:t>绿色</w:t>
      </w:r>
      <w:r>
        <w:rPr>
          <w:rFonts w:hint="eastAsia" w:ascii="仿宋" w:hAnsi="仿宋" w:eastAsia="仿宋" w:cs="仿宋"/>
          <w:b w:val="0"/>
          <w:bCs w:val="0"/>
          <w:kern w:val="2"/>
          <w:sz w:val="32"/>
          <w:szCs w:val="32"/>
          <w:lang w:bidi="ar"/>
        </w:rPr>
        <w:t>算力保障基地</w:t>
      </w:r>
      <w:r>
        <w:rPr>
          <w:rFonts w:hint="eastAsia" w:ascii="仿宋" w:hAnsi="仿宋" w:eastAsia="仿宋" w:cs="仿宋"/>
          <w:b w:val="0"/>
          <w:bCs w:val="0"/>
          <w:kern w:val="2"/>
          <w:sz w:val="32"/>
          <w:szCs w:val="32"/>
          <w:lang w:eastAsia="zh-CN" w:bidi="ar"/>
        </w:rPr>
        <w:t>和</w:t>
      </w:r>
      <w:r>
        <w:rPr>
          <w:rFonts w:hint="eastAsia" w:ascii="仿宋" w:hAnsi="仿宋" w:eastAsia="仿宋" w:cs="仿宋"/>
          <w:b w:val="0"/>
          <w:bCs w:val="0"/>
          <w:kern w:val="2"/>
          <w:sz w:val="32"/>
          <w:szCs w:val="32"/>
          <w:lang w:bidi="ar"/>
        </w:rPr>
        <w:t>全国大数据服务输出基地基本建成</w:t>
      </w:r>
      <w:r>
        <w:rPr>
          <w:rFonts w:hint="eastAsia" w:ascii="仿宋" w:hAnsi="仿宋" w:eastAsia="仿宋" w:cs="仿宋"/>
          <w:b w:val="0"/>
          <w:bCs w:val="0"/>
          <w:kern w:val="2"/>
          <w:sz w:val="32"/>
          <w:szCs w:val="32"/>
          <w:lang w:eastAsia="zh-CN" w:bidi="ar"/>
        </w:rPr>
        <w:t>，</w:t>
      </w:r>
      <w:r>
        <w:rPr>
          <w:rFonts w:hint="eastAsia" w:ascii="仿宋" w:hAnsi="仿宋" w:eastAsia="仿宋" w:cs="仿宋"/>
          <w:b w:val="0"/>
          <w:bCs w:val="0"/>
          <w:kern w:val="2"/>
          <w:sz w:val="32"/>
          <w:szCs w:val="32"/>
          <w:lang w:bidi="ar"/>
        </w:rPr>
        <w:t>北方数字产品制造基地</w:t>
      </w:r>
      <w:r>
        <w:rPr>
          <w:rFonts w:hint="eastAsia" w:ascii="仿宋" w:hAnsi="仿宋" w:eastAsia="仿宋" w:cs="仿宋"/>
          <w:b w:val="0"/>
          <w:bCs w:val="0"/>
          <w:kern w:val="2"/>
          <w:sz w:val="32"/>
          <w:szCs w:val="32"/>
          <w:lang w:eastAsia="zh-CN" w:bidi="ar"/>
        </w:rPr>
        <w:t>和</w:t>
      </w:r>
      <w:r>
        <w:rPr>
          <w:rFonts w:hint="eastAsia" w:ascii="仿宋" w:hAnsi="仿宋" w:eastAsia="仿宋" w:cs="仿宋"/>
          <w:b w:val="0"/>
          <w:bCs w:val="0"/>
          <w:kern w:val="2"/>
          <w:sz w:val="32"/>
          <w:szCs w:val="32"/>
          <w:lang w:bidi="ar"/>
        </w:rPr>
        <w:t>北方产业数字化转型示范基地</w:t>
      </w:r>
      <w:r>
        <w:rPr>
          <w:rFonts w:hint="eastAsia" w:ascii="仿宋" w:hAnsi="仿宋" w:eastAsia="仿宋" w:cs="仿宋"/>
          <w:b w:val="0"/>
          <w:bCs w:val="0"/>
          <w:kern w:val="2"/>
          <w:sz w:val="32"/>
          <w:szCs w:val="32"/>
          <w:lang w:eastAsia="zh-CN" w:bidi="ar"/>
        </w:rPr>
        <w:t>加快建设，向全国产业基地迈进</w:t>
      </w:r>
      <w:r>
        <w:rPr>
          <w:rFonts w:hint="eastAsia" w:ascii="仿宋" w:hAnsi="仿宋" w:eastAsia="仿宋" w:cs="仿宋"/>
          <w:b w:val="0"/>
          <w:bCs w:val="0"/>
          <w:kern w:val="2"/>
          <w:sz w:val="32"/>
          <w:szCs w:val="32"/>
          <w:lang w:bidi="ar"/>
        </w:rPr>
        <w:t>。</w:t>
      </w:r>
    </w:p>
    <w:p>
      <w:pPr>
        <w:pStyle w:val="13"/>
        <w:keepNext w:val="0"/>
        <w:keepLines w:val="0"/>
        <w:pageBreakBefore w:val="0"/>
        <w:widowControl/>
        <w:kinsoku/>
        <w:wordWrap/>
        <w:overflowPunct/>
        <w:topLinePunct/>
        <w:autoSpaceDE/>
        <w:autoSpaceDN/>
        <w:bidi w:val="0"/>
        <w:spacing w:before="0" w:beforeAutospacing="0" w:after="0" w:afterAutospacing="0" w:line="580" w:lineRule="exact"/>
        <w:ind w:left="0" w:leftChars="0" w:firstLine="640" w:firstLineChars="200"/>
        <w:jc w:val="both"/>
        <w:textAlignment w:val="auto"/>
        <w:rPr>
          <w:rFonts w:hint="eastAsia" w:ascii="黑体" w:hAnsi="黑体" w:eastAsia="黑体" w:cs="黑体"/>
          <w:b w:val="0"/>
          <w:bCs w:val="0"/>
          <w:sz w:val="32"/>
          <w:szCs w:val="32"/>
        </w:rPr>
      </w:pPr>
      <w:r>
        <w:rPr>
          <w:rFonts w:hint="eastAsia" w:ascii="黑体" w:hAnsi="黑体" w:eastAsia="黑体" w:cs="黑体"/>
          <w:b w:val="0"/>
          <w:bCs w:val="0"/>
          <w:sz w:val="32"/>
          <w:szCs w:val="32"/>
        </w:rPr>
        <w:t>三、重点任务</w:t>
      </w:r>
    </w:p>
    <w:p>
      <w:pPr>
        <w:keepNext w:val="0"/>
        <w:keepLines w:val="0"/>
        <w:pageBreakBefore w:val="0"/>
        <w:widowControl w:val="0"/>
        <w:kinsoku/>
        <w:wordWrap/>
        <w:overflowPunct/>
        <w:topLinePunct/>
        <w:autoSpaceDE/>
        <w:autoSpaceDN/>
        <w:bidi w:val="0"/>
        <w:adjustRightInd w:val="0"/>
        <w:snapToGrid w:val="0"/>
        <w:spacing w:beforeAutospacing="0" w:afterAutospacing="0" w:line="580" w:lineRule="exact"/>
        <w:ind w:left="0" w:leftChars="0" w:firstLine="640" w:firstLineChars="200"/>
        <w:textAlignment w:val="auto"/>
        <w:rPr>
          <w:rFonts w:hint="eastAsia" w:ascii="仿宋" w:hAnsi="仿宋" w:eastAsia="仿宋" w:cs="仿宋"/>
          <w:b w:val="0"/>
          <w:bCs w:val="0"/>
          <w:kern w:val="2"/>
          <w:sz w:val="32"/>
          <w:szCs w:val="32"/>
          <w:lang w:bidi="ar"/>
        </w:rPr>
      </w:pPr>
      <w:r>
        <w:rPr>
          <w:rFonts w:hint="eastAsia" w:ascii="楷体" w:hAnsi="楷体" w:eastAsia="楷体" w:cs="楷体"/>
          <w:b w:val="0"/>
          <w:bCs w:val="0"/>
          <w:sz w:val="32"/>
          <w:szCs w:val="32"/>
          <w:lang w:bidi="ar"/>
        </w:rPr>
        <w:t>（一）优化产业空间布局</w:t>
      </w:r>
      <w:r>
        <w:rPr>
          <w:rFonts w:hint="eastAsia" w:ascii="楷体" w:hAnsi="楷体" w:eastAsia="楷体" w:cs="楷体"/>
          <w:b w:val="0"/>
          <w:bCs w:val="0"/>
          <w:sz w:val="32"/>
          <w:szCs w:val="32"/>
          <w:lang w:eastAsia="zh-CN" w:bidi="ar"/>
        </w:rPr>
        <w:t>。</w:t>
      </w:r>
      <w:r>
        <w:rPr>
          <w:rFonts w:hint="eastAsia" w:ascii="仿宋" w:hAnsi="仿宋" w:eastAsia="仿宋" w:cs="仿宋"/>
          <w:b w:val="0"/>
          <w:bCs w:val="0"/>
          <w:kern w:val="2"/>
          <w:sz w:val="32"/>
          <w:szCs w:val="32"/>
          <w:lang w:bidi="ar"/>
        </w:rPr>
        <w:t>按照“因地制宜、错位发展、产业集聚”的原则，统筹规划空间布局、功能定位和产业发展，以推进全国一体化算力网络内蒙古枢纽节点建设为驱动，以呼包鄂乌数字经济一体化发展区为引领，引导各盟市立足自身实际，着</w:t>
      </w:r>
      <w:r>
        <w:rPr>
          <w:rFonts w:hint="eastAsia" w:ascii="仿宋" w:hAnsi="仿宋" w:eastAsia="仿宋" w:cs="仿宋"/>
          <w:b w:val="0"/>
          <w:bCs w:val="0"/>
          <w:spacing w:val="-6"/>
          <w:kern w:val="2"/>
          <w:sz w:val="32"/>
          <w:szCs w:val="32"/>
          <w:lang w:bidi="ar"/>
        </w:rPr>
        <w:t>力推进数字产业化、产业数字化，形成“一核驱动、一区引领、</w:t>
      </w:r>
      <w:r>
        <w:rPr>
          <w:rFonts w:hint="eastAsia" w:ascii="仿宋" w:hAnsi="仿宋" w:eastAsia="仿宋" w:cs="仿宋"/>
          <w:b w:val="0"/>
          <w:bCs w:val="0"/>
          <w:kern w:val="2"/>
          <w:sz w:val="32"/>
          <w:szCs w:val="32"/>
          <w:lang w:bidi="ar"/>
        </w:rPr>
        <w:t>多点支撑”的数字经济发展新格局。</w:t>
      </w:r>
    </w:p>
    <w:p>
      <w:pPr>
        <w:pStyle w:val="13"/>
        <w:keepNext w:val="0"/>
        <w:keepLines w:val="0"/>
        <w:pageBreakBefore w:val="0"/>
        <w:widowControl/>
        <w:kinsoku/>
        <w:wordWrap/>
        <w:overflowPunct/>
        <w:topLinePunct/>
        <w:autoSpaceDE/>
        <w:autoSpaceDN/>
        <w:bidi w:val="0"/>
        <w:spacing w:before="0" w:beforeAutospacing="0" w:after="0" w:afterAutospacing="0" w:line="580" w:lineRule="exact"/>
        <w:ind w:left="0" w:leftChars="0" w:firstLine="640" w:firstLineChars="200"/>
        <w:jc w:val="both"/>
        <w:textAlignment w:val="auto"/>
        <w:rPr>
          <w:rFonts w:hint="eastAsia" w:ascii="仿宋" w:hAnsi="仿宋" w:eastAsia="仿宋" w:cs="仿宋"/>
          <w:b w:val="0"/>
          <w:bCs w:val="0"/>
          <w:kern w:val="2"/>
          <w:sz w:val="32"/>
          <w:szCs w:val="32"/>
          <w:lang w:bidi="ar"/>
        </w:rPr>
      </w:pPr>
      <w:r>
        <w:rPr>
          <w:rFonts w:hint="eastAsia" w:ascii="仿宋" w:hAnsi="仿宋" w:eastAsia="仿宋" w:cs="仿宋"/>
          <w:b w:val="0"/>
          <w:bCs w:val="0"/>
          <w:kern w:val="2"/>
          <w:sz w:val="32"/>
          <w:szCs w:val="32"/>
          <w:lang w:bidi="ar"/>
        </w:rPr>
        <w:t>1.一核驱动。加快推进全国一体化算力网络内蒙古枢纽节点建设，构建以枢纽节点为核心区，包头市、呼伦贝尔市、赤峰市、鄂尔多斯市、阿拉善盟等盟市算力为补充扩展区的算力网络空间布局。发挥能源、地质、气候、低时延网络等优势，坚持高端化、绿色化、集约化要求，高标准建设和林格尔数据中心集群</w:t>
      </w:r>
      <w:r>
        <w:rPr>
          <w:rFonts w:hint="eastAsia" w:ascii="仿宋" w:hAnsi="仿宋" w:eastAsia="仿宋" w:cs="仿宋"/>
          <w:b w:val="0"/>
          <w:bCs w:val="0"/>
          <w:kern w:val="2"/>
          <w:sz w:val="32"/>
          <w:szCs w:val="32"/>
          <w:lang w:eastAsia="zh-CN" w:bidi="ar"/>
        </w:rPr>
        <w:t>（</w:t>
      </w:r>
      <w:r>
        <w:rPr>
          <w:rFonts w:hint="eastAsia" w:ascii="仿宋" w:hAnsi="仿宋" w:eastAsia="仿宋" w:cs="仿宋"/>
          <w:b w:val="0"/>
          <w:bCs w:val="0"/>
          <w:kern w:val="2"/>
          <w:sz w:val="32"/>
          <w:szCs w:val="32"/>
          <w:lang w:bidi="ar"/>
        </w:rPr>
        <w:t>和林格尔新区、集宁大数据产业园</w:t>
      </w:r>
      <w:r>
        <w:rPr>
          <w:rFonts w:hint="eastAsia" w:ascii="仿宋" w:hAnsi="仿宋" w:eastAsia="仿宋" w:cs="仿宋"/>
          <w:b w:val="0"/>
          <w:bCs w:val="0"/>
          <w:kern w:val="2"/>
          <w:sz w:val="32"/>
          <w:szCs w:val="32"/>
          <w:lang w:eastAsia="zh-CN" w:bidi="ar"/>
        </w:rPr>
        <w:t>）</w:t>
      </w:r>
      <w:r>
        <w:rPr>
          <w:rFonts w:hint="eastAsia" w:ascii="仿宋" w:hAnsi="仿宋" w:eastAsia="仿宋" w:cs="仿宋"/>
          <w:b w:val="0"/>
          <w:bCs w:val="0"/>
          <w:kern w:val="2"/>
          <w:sz w:val="32"/>
          <w:szCs w:val="32"/>
          <w:lang w:bidi="ar"/>
        </w:rPr>
        <w:t>，以推动数据中心上下游产业集聚为牵引，重点发展软件和信息服务、电子信息制造、数据存储加工计算等数字经济核心产业，构建“互补发展、紧密衔接、协同支撑”双片区发展格局，打造面向全国的</w:t>
      </w:r>
      <w:r>
        <w:rPr>
          <w:rFonts w:hint="eastAsia" w:ascii="仿宋" w:hAnsi="仿宋" w:eastAsia="仿宋" w:cs="仿宋"/>
          <w:b w:val="0"/>
          <w:bCs w:val="0"/>
          <w:kern w:val="2"/>
          <w:sz w:val="32"/>
          <w:szCs w:val="32"/>
          <w:lang w:eastAsia="zh-CN" w:bidi="ar"/>
        </w:rPr>
        <w:t>绿色算力保障基地</w:t>
      </w:r>
      <w:r>
        <w:rPr>
          <w:rFonts w:hint="eastAsia" w:ascii="仿宋" w:hAnsi="仿宋" w:eastAsia="仿宋" w:cs="仿宋"/>
          <w:b w:val="0"/>
          <w:bCs w:val="0"/>
          <w:kern w:val="2"/>
          <w:sz w:val="32"/>
          <w:szCs w:val="32"/>
          <w:lang w:bidi="ar"/>
        </w:rPr>
        <w:t>。</w:t>
      </w:r>
    </w:p>
    <w:p>
      <w:pPr>
        <w:pStyle w:val="13"/>
        <w:keepNext w:val="0"/>
        <w:keepLines w:val="0"/>
        <w:pageBreakBefore w:val="0"/>
        <w:widowControl/>
        <w:kinsoku/>
        <w:wordWrap/>
        <w:overflowPunct/>
        <w:topLinePunct/>
        <w:autoSpaceDE/>
        <w:autoSpaceDN/>
        <w:bidi w:val="0"/>
        <w:spacing w:before="0" w:beforeAutospacing="0" w:after="0" w:afterAutospacing="0" w:line="580" w:lineRule="exact"/>
        <w:ind w:left="0" w:leftChars="0" w:firstLine="640" w:firstLineChars="200"/>
        <w:jc w:val="both"/>
        <w:textAlignment w:val="auto"/>
        <w:rPr>
          <w:rFonts w:hint="eastAsia" w:ascii="仿宋" w:hAnsi="仿宋" w:eastAsia="仿宋" w:cs="仿宋"/>
          <w:b w:val="0"/>
          <w:bCs w:val="0"/>
          <w:kern w:val="2"/>
          <w:sz w:val="32"/>
          <w:szCs w:val="32"/>
          <w:lang w:bidi="ar"/>
        </w:rPr>
      </w:pPr>
      <w:r>
        <w:rPr>
          <w:rFonts w:hint="eastAsia" w:ascii="仿宋" w:hAnsi="仿宋" w:eastAsia="仿宋" w:cs="仿宋"/>
          <w:b w:val="0"/>
          <w:bCs w:val="0"/>
          <w:kern w:val="2"/>
          <w:sz w:val="32"/>
          <w:szCs w:val="32"/>
          <w:lang w:bidi="ar"/>
        </w:rPr>
        <w:t>2.一区引领。推动呼和浩特市、包头市、鄂尔多斯市、乌兰察布市四市协同错位发展，打造呼包鄂乌数字经济一体化发展引领区，建设一批自治区级数字经济创新发展试验基地。呼和浩特市、乌兰察布市重点推动绿色数据中心建设，发展软件和信息服务、电子信息制造、大数据存储加工计算和服务外包等数据中心上下游产业；拓宽绿色算力应用，发展容灾备份、融合算力、大模型训练等业务，布局无人机、无人驾驶等大数据试验场，推动北斗、区块链、人工智能等数字技术产业创新发展，建设</w:t>
      </w:r>
      <w:r>
        <w:rPr>
          <w:rFonts w:hint="eastAsia" w:ascii="仿宋" w:hAnsi="仿宋" w:eastAsia="仿宋" w:cs="仿宋"/>
          <w:b w:val="0"/>
          <w:bCs w:val="0"/>
          <w:sz w:val="32"/>
          <w:szCs w:val="32"/>
        </w:rPr>
        <w:t>全国大数据</w:t>
      </w:r>
      <w:r>
        <w:rPr>
          <w:rFonts w:hint="eastAsia" w:ascii="仿宋" w:hAnsi="仿宋" w:eastAsia="仿宋" w:cs="仿宋"/>
          <w:b w:val="0"/>
          <w:bCs w:val="0"/>
          <w:kern w:val="2"/>
          <w:sz w:val="32"/>
          <w:szCs w:val="32"/>
          <w:lang w:bidi="ar"/>
        </w:rPr>
        <w:t>服务输出基地。包头市加快智慧矿山、网络协同制造、机器人车间等试点示范项目建设，重点推动互联网、大数据、人工智能等数字技术与制造业深度融合，推动装备制造业提档升级，</w:t>
      </w:r>
      <w:r>
        <w:rPr>
          <w:rFonts w:hint="eastAsia" w:ascii="仿宋" w:hAnsi="仿宋" w:eastAsia="仿宋" w:cs="仿宋"/>
          <w:b w:val="0"/>
          <w:bCs w:val="0"/>
          <w:kern w:val="2"/>
          <w:sz w:val="32"/>
          <w:szCs w:val="32"/>
          <w:lang w:eastAsia="zh-CN" w:bidi="ar"/>
        </w:rPr>
        <w:t>建设</w:t>
      </w:r>
      <w:r>
        <w:rPr>
          <w:rFonts w:hint="eastAsia" w:ascii="仿宋" w:hAnsi="仿宋" w:eastAsia="仿宋" w:cs="仿宋"/>
          <w:b w:val="0"/>
          <w:bCs w:val="0"/>
          <w:kern w:val="2"/>
          <w:sz w:val="32"/>
          <w:szCs w:val="32"/>
          <w:lang w:bidi="ar"/>
        </w:rPr>
        <w:t>自治区智能制造业基地。鄂尔多斯市重点推进数字化技术在能源、羊绒、现代煤化工、新能源装备等领域的应用，推进建设</w:t>
      </w:r>
      <w:r>
        <w:rPr>
          <w:rFonts w:hint="eastAsia" w:ascii="仿宋" w:hAnsi="仿宋" w:eastAsia="仿宋" w:cs="仿宋"/>
          <w:b w:val="0"/>
          <w:bCs w:val="0"/>
          <w:kern w:val="2"/>
          <w:sz w:val="32"/>
          <w:szCs w:val="32"/>
          <w:lang w:eastAsia="zh-CN" w:bidi="ar"/>
        </w:rPr>
        <w:t>“</w:t>
      </w:r>
      <w:r>
        <w:rPr>
          <w:rFonts w:hint="eastAsia" w:ascii="仿宋" w:hAnsi="仿宋" w:eastAsia="仿宋" w:cs="仿宋"/>
          <w:b w:val="0"/>
          <w:bCs w:val="0"/>
          <w:kern w:val="2"/>
          <w:sz w:val="32"/>
          <w:szCs w:val="32"/>
          <w:lang w:bidi="ar"/>
        </w:rPr>
        <w:t>星火·链网</w:t>
      </w:r>
      <w:r>
        <w:rPr>
          <w:rFonts w:hint="eastAsia" w:ascii="仿宋" w:hAnsi="仿宋" w:eastAsia="仿宋" w:cs="仿宋"/>
          <w:b w:val="0"/>
          <w:bCs w:val="0"/>
          <w:kern w:val="2"/>
          <w:sz w:val="32"/>
          <w:szCs w:val="32"/>
          <w:lang w:eastAsia="zh-CN" w:bidi="ar"/>
        </w:rPr>
        <w:t>”</w:t>
      </w:r>
      <w:r>
        <w:rPr>
          <w:rFonts w:hint="eastAsia" w:ascii="仿宋" w:hAnsi="仿宋" w:eastAsia="仿宋" w:cs="仿宋"/>
          <w:b w:val="0"/>
          <w:bCs w:val="0"/>
          <w:color w:val="auto"/>
          <w:kern w:val="2"/>
          <w:sz w:val="32"/>
          <w:szCs w:val="32"/>
          <w:lang w:bidi="ar"/>
        </w:rPr>
        <w:t>骨</w:t>
      </w:r>
      <w:r>
        <w:rPr>
          <w:rFonts w:hint="eastAsia" w:ascii="仿宋" w:hAnsi="仿宋" w:eastAsia="仿宋" w:cs="仿宋"/>
          <w:b w:val="0"/>
          <w:bCs w:val="0"/>
          <w:color w:val="auto"/>
          <w:kern w:val="2"/>
          <w:sz w:val="32"/>
          <w:szCs w:val="32"/>
          <w:lang w:eastAsia="zh-CN" w:bidi="ar"/>
        </w:rPr>
        <w:t>干</w:t>
      </w:r>
      <w:r>
        <w:rPr>
          <w:rFonts w:hint="eastAsia" w:ascii="仿宋" w:hAnsi="仿宋" w:eastAsia="仿宋" w:cs="仿宋"/>
          <w:b w:val="0"/>
          <w:bCs w:val="0"/>
          <w:color w:val="auto"/>
          <w:kern w:val="2"/>
          <w:sz w:val="32"/>
          <w:szCs w:val="32"/>
          <w:lang w:bidi="ar"/>
        </w:rPr>
        <w:t>节</w:t>
      </w:r>
      <w:r>
        <w:rPr>
          <w:rFonts w:hint="eastAsia" w:ascii="仿宋" w:hAnsi="仿宋" w:eastAsia="仿宋" w:cs="仿宋"/>
          <w:b w:val="0"/>
          <w:bCs w:val="0"/>
          <w:kern w:val="2"/>
          <w:sz w:val="32"/>
          <w:szCs w:val="32"/>
          <w:lang w:bidi="ar"/>
        </w:rPr>
        <w:t>点，打造新能源智能网联汽车示范区，</w:t>
      </w:r>
      <w:r>
        <w:rPr>
          <w:rFonts w:hint="eastAsia" w:ascii="仿宋" w:hAnsi="仿宋" w:eastAsia="仿宋" w:cs="仿宋"/>
          <w:b w:val="0"/>
          <w:bCs w:val="0"/>
          <w:kern w:val="2"/>
          <w:sz w:val="32"/>
          <w:szCs w:val="32"/>
          <w:lang w:eastAsia="zh-CN" w:bidi="ar"/>
        </w:rPr>
        <w:t>建设</w:t>
      </w:r>
      <w:r>
        <w:rPr>
          <w:rFonts w:hint="eastAsia" w:ascii="仿宋" w:hAnsi="仿宋" w:eastAsia="仿宋" w:cs="仿宋"/>
          <w:b w:val="0"/>
          <w:bCs w:val="0"/>
          <w:kern w:val="2"/>
          <w:sz w:val="32"/>
          <w:szCs w:val="32"/>
          <w:lang w:bidi="ar"/>
        </w:rPr>
        <w:t>北方产业数字化转型示范基地、北方能源大脑基地。</w:t>
      </w:r>
    </w:p>
    <w:p>
      <w:pPr>
        <w:pStyle w:val="13"/>
        <w:keepNext w:val="0"/>
        <w:keepLines w:val="0"/>
        <w:pageBreakBefore w:val="0"/>
        <w:widowControl/>
        <w:kinsoku/>
        <w:wordWrap/>
        <w:overflowPunct/>
        <w:topLinePunct/>
        <w:autoSpaceDE/>
        <w:autoSpaceDN/>
        <w:bidi w:val="0"/>
        <w:spacing w:before="0" w:beforeAutospacing="0" w:after="0" w:afterAutospacing="0" w:line="580" w:lineRule="exact"/>
        <w:ind w:left="0" w:leftChars="0" w:firstLine="640" w:firstLineChars="200"/>
        <w:jc w:val="both"/>
        <w:textAlignment w:val="auto"/>
        <w:rPr>
          <w:rFonts w:hint="eastAsia" w:ascii="仿宋" w:hAnsi="仿宋" w:eastAsia="仿宋" w:cs="仿宋"/>
          <w:b w:val="0"/>
          <w:bCs w:val="0"/>
          <w:kern w:val="2"/>
          <w:sz w:val="32"/>
          <w:szCs w:val="32"/>
          <w:lang w:bidi="ar"/>
        </w:rPr>
      </w:pPr>
      <w:r>
        <w:rPr>
          <w:rFonts w:hint="eastAsia" w:ascii="仿宋" w:hAnsi="仿宋" w:eastAsia="仿宋" w:cs="仿宋"/>
          <w:b w:val="0"/>
          <w:bCs w:val="0"/>
          <w:kern w:val="2"/>
          <w:sz w:val="32"/>
          <w:szCs w:val="32"/>
          <w:lang w:bidi="ar"/>
        </w:rPr>
        <w:t>3.多</w:t>
      </w:r>
      <w:r>
        <w:rPr>
          <w:rFonts w:hint="eastAsia" w:ascii="仿宋" w:hAnsi="仿宋" w:eastAsia="仿宋" w:cs="仿宋"/>
          <w:b w:val="0"/>
          <w:bCs w:val="0"/>
          <w:spacing w:val="-6"/>
          <w:kern w:val="2"/>
          <w:sz w:val="32"/>
          <w:szCs w:val="32"/>
          <w:lang w:bidi="ar"/>
        </w:rPr>
        <w:t>点支撑。各盟市推动数字经济与特色产业、特色文化、</w:t>
      </w:r>
      <w:r>
        <w:rPr>
          <w:rFonts w:hint="eastAsia" w:ascii="仿宋" w:hAnsi="仿宋" w:eastAsia="仿宋" w:cs="仿宋"/>
          <w:b w:val="0"/>
          <w:bCs w:val="0"/>
          <w:kern w:val="2"/>
          <w:sz w:val="32"/>
          <w:szCs w:val="32"/>
          <w:lang w:bidi="ar"/>
        </w:rPr>
        <w:t>特色功能融合，发展产业数字化增值经济。呼伦贝尔市积极推动数字技术赋能生态产业，加快发展智慧旅游。通辽市、赤峰市推进玉米、肉牛等农畜产品向高端产业延伸，推动铝深加工、中医药</w:t>
      </w:r>
      <w:r>
        <w:rPr>
          <w:rFonts w:hint="eastAsia" w:ascii="仿宋" w:hAnsi="仿宋" w:eastAsia="仿宋" w:cs="仿宋"/>
          <w:b w:val="0"/>
          <w:bCs w:val="0"/>
          <w:spacing w:val="6"/>
          <w:kern w:val="2"/>
          <w:sz w:val="32"/>
          <w:szCs w:val="32"/>
          <w:lang w:bidi="ar"/>
        </w:rPr>
        <w:t>（蒙医药）生产、羊绒出口加工等产业数字化升级改造。兴安盟、</w:t>
      </w:r>
      <w:r>
        <w:rPr>
          <w:rFonts w:hint="eastAsia" w:ascii="仿宋" w:hAnsi="仿宋" w:eastAsia="仿宋" w:cs="仿宋"/>
          <w:b w:val="0"/>
          <w:bCs w:val="0"/>
          <w:kern w:val="2"/>
          <w:sz w:val="32"/>
          <w:szCs w:val="32"/>
          <w:lang w:bidi="ar"/>
        </w:rPr>
        <w:t>锡林郭勒盟、巴彦淖尔市、阿拉善盟利用大数据技术推动肉羊、肉牛、奶制品等农畜产品加工产业数字化转型。阿拉善盟做</w:t>
      </w:r>
      <w:r>
        <w:rPr>
          <w:rFonts w:hint="eastAsia" w:ascii="仿宋" w:hAnsi="仿宋" w:eastAsia="仿宋" w:cs="仿宋"/>
          <w:b w:val="0"/>
          <w:bCs w:val="0"/>
          <w:spacing w:val="-6"/>
          <w:kern w:val="2"/>
          <w:sz w:val="32"/>
          <w:szCs w:val="32"/>
          <w:lang w:bidi="ar"/>
        </w:rPr>
        <w:t>大做强清洁能源产业，推动盐化工、煤化工等产业数字化转型。</w:t>
      </w:r>
      <w:r>
        <w:rPr>
          <w:rFonts w:hint="eastAsia" w:ascii="仿宋" w:hAnsi="仿宋" w:eastAsia="仿宋" w:cs="仿宋"/>
          <w:b w:val="0"/>
          <w:bCs w:val="0"/>
          <w:kern w:val="2"/>
          <w:sz w:val="32"/>
          <w:szCs w:val="32"/>
          <w:lang w:bidi="ar"/>
        </w:rPr>
        <w:t>乌海市加快新旧动能转换，推动工矿城市向生态城市、数字化创新城市转型。</w:t>
      </w:r>
    </w:p>
    <w:p>
      <w:pPr>
        <w:keepNext w:val="0"/>
        <w:keepLines w:val="0"/>
        <w:pageBreakBefore w:val="0"/>
        <w:kinsoku/>
        <w:wordWrap/>
        <w:overflowPunct/>
        <w:topLinePunct/>
        <w:autoSpaceDE/>
        <w:autoSpaceDN/>
        <w:bidi w:val="0"/>
        <w:adjustRightInd w:val="0"/>
        <w:snapToGrid w:val="0"/>
        <w:spacing w:line="580" w:lineRule="exact"/>
        <w:ind w:left="0" w:leftChars="0" w:firstLine="640" w:firstLineChars="200"/>
        <w:textAlignment w:val="auto"/>
        <w:rPr>
          <w:rFonts w:hint="eastAsia" w:ascii="仿宋" w:hAnsi="仿宋" w:eastAsia="仿宋" w:cs="仿宋"/>
          <w:b w:val="0"/>
          <w:bCs w:val="0"/>
          <w:sz w:val="32"/>
          <w:szCs w:val="32"/>
          <w:lang w:bidi="ar"/>
        </w:rPr>
      </w:pPr>
      <w:r>
        <w:rPr>
          <w:rFonts w:hint="eastAsia" w:ascii="楷体" w:hAnsi="楷体" w:eastAsia="楷体" w:cs="楷体"/>
          <w:b w:val="0"/>
          <w:bCs w:val="0"/>
          <w:sz w:val="32"/>
          <w:szCs w:val="32"/>
        </w:rPr>
        <w:t>（二）推动技术产品创新</w:t>
      </w:r>
      <w:r>
        <w:rPr>
          <w:rFonts w:hint="eastAsia" w:ascii="楷体" w:hAnsi="楷体" w:eastAsia="楷体" w:cs="楷体"/>
          <w:b w:val="0"/>
          <w:bCs w:val="0"/>
          <w:sz w:val="32"/>
          <w:szCs w:val="32"/>
          <w:lang w:eastAsia="zh-CN"/>
        </w:rPr>
        <w:t>。</w:t>
      </w:r>
      <w:r>
        <w:rPr>
          <w:rFonts w:hint="eastAsia" w:ascii="仿宋" w:hAnsi="仿宋" w:eastAsia="仿宋" w:cs="仿宋"/>
          <w:b w:val="0"/>
          <w:bCs w:val="0"/>
          <w:sz w:val="32"/>
          <w:szCs w:val="32"/>
          <w:lang w:bidi="ar"/>
        </w:rPr>
        <w:t>落实“科技兴蒙”行动要求，有效整合各类创新资源，深化政产学研合作，加强科技创新成果转化应用，促进创新链与产业链、政策链、资金链深度融合。每年发布5个以上揭榜挂帅技术榜单，到2025年建成5个以上数字化转型促进中心，提高数字技术供给能力。</w:t>
      </w:r>
    </w:p>
    <w:p>
      <w:pPr>
        <w:keepNext w:val="0"/>
        <w:keepLines w:val="0"/>
        <w:pageBreakBefore w:val="0"/>
        <w:kinsoku/>
        <w:wordWrap/>
        <w:overflowPunct/>
        <w:topLinePunct/>
        <w:autoSpaceDE/>
        <w:autoSpaceDN/>
        <w:bidi w:val="0"/>
        <w:adjustRightInd w:val="0"/>
        <w:snapToGrid w:val="0"/>
        <w:spacing w:line="580" w:lineRule="exact"/>
        <w:ind w:left="0" w:leftChars="0" w:firstLine="640" w:firstLineChars="200"/>
        <w:textAlignment w:val="auto"/>
        <w:rPr>
          <w:rFonts w:hint="eastAsia" w:ascii="仿宋" w:hAnsi="仿宋" w:eastAsia="仿宋" w:cs="仿宋"/>
          <w:b w:val="0"/>
          <w:bCs w:val="0"/>
          <w:sz w:val="32"/>
          <w:szCs w:val="32"/>
          <w:lang w:bidi="ar"/>
        </w:rPr>
      </w:pPr>
      <w:r>
        <w:rPr>
          <w:rFonts w:hint="eastAsia" w:ascii="仿宋" w:hAnsi="仿宋" w:eastAsia="仿宋" w:cs="仿宋"/>
          <w:b w:val="0"/>
          <w:bCs w:val="0"/>
          <w:sz w:val="32"/>
          <w:szCs w:val="32"/>
          <w:lang w:bidi="ar"/>
        </w:rPr>
        <w:t>1.加快技术产品研发。按照“企业出题、政府立题、协同解题”思路，探索“揭榜挂帅”等项目形成机制，实施一批数字经济领域重大科研项目。实施数字经济领域自治区重点研发和成果</w:t>
      </w:r>
      <w:r>
        <w:rPr>
          <w:rFonts w:hint="eastAsia" w:ascii="仿宋" w:hAnsi="仿宋" w:eastAsia="仿宋" w:cs="仿宋"/>
          <w:b w:val="0"/>
          <w:bCs w:val="0"/>
          <w:spacing w:val="-6"/>
          <w:sz w:val="32"/>
          <w:szCs w:val="32"/>
          <w:lang w:bidi="ar"/>
        </w:rPr>
        <w:t>转化计划，将云计算与边缘计算、人工智能计算和大数据采集、</w:t>
      </w:r>
      <w:r>
        <w:rPr>
          <w:rFonts w:hint="eastAsia" w:ascii="仿宋" w:hAnsi="仿宋" w:eastAsia="仿宋" w:cs="仿宋"/>
          <w:b w:val="0"/>
          <w:bCs w:val="0"/>
          <w:sz w:val="32"/>
          <w:szCs w:val="32"/>
          <w:lang w:bidi="ar"/>
        </w:rPr>
        <w:t>存</w:t>
      </w:r>
      <w:r>
        <w:rPr>
          <w:rFonts w:hint="eastAsia" w:ascii="仿宋" w:hAnsi="仿宋" w:eastAsia="仿宋" w:cs="仿宋"/>
          <w:b w:val="0"/>
          <w:bCs w:val="0"/>
          <w:spacing w:val="-6"/>
          <w:sz w:val="32"/>
          <w:szCs w:val="32"/>
          <w:lang w:bidi="ar"/>
        </w:rPr>
        <w:t>储、清洗、智能分析处理等技术研究与应用列入重点研究方向，</w:t>
      </w:r>
      <w:r>
        <w:rPr>
          <w:rFonts w:hint="eastAsia" w:ascii="仿宋" w:hAnsi="仿宋" w:eastAsia="仿宋" w:cs="仿宋"/>
          <w:b w:val="0"/>
          <w:bCs w:val="0"/>
          <w:sz w:val="32"/>
          <w:szCs w:val="32"/>
          <w:lang w:bidi="ar"/>
        </w:rPr>
        <w:t>布局实施一批关键技术攻关项目，赋能数字产业化、产业数字化发展。鼓励企业联合科研院所、高校等组建创新联合体，承接科技重大项目，聚焦能源、装备、文旅等“数字+”</w:t>
      </w:r>
      <w:r>
        <w:rPr>
          <w:rFonts w:hint="eastAsia" w:ascii="仿宋" w:hAnsi="仿宋" w:eastAsia="仿宋" w:cs="仿宋"/>
          <w:b w:val="0"/>
          <w:bCs w:val="0"/>
          <w:sz w:val="32"/>
          <w:szCs w:val="32"/>
          <w:lang w:eastAsia="zh-CN" w:bidi="ar"/>
        </w:rPr>
        <w:t>、</w:t>
      </w:r>
      <w:r>
        <w:rPr>
          <w:rFonts w:hint="eastAsia" w:ascii="仿宋" w:hAnsi="仿宋" w:eastAsia="仿宋" w:cs="仿宋"/>
          <w:b w:val="0"/>
          <w:bCs w:val="0"/>
          <w:sz w:val="32"/>
          <w:szCs w:val="32"/>
          <w:lang w:bidi="ar"/>
        </w:rPr>
        <w:t>“智慧＋”应用技术研发。</w:t>
      </w:r>
    </w:p>
    <w:p>
      <w:pPr>
        <w:keepNext w:val="0"/>
        <w:keepLines w:val="0"/>
        <w:pageBreakBefore w:val="0"/>
        <w:kinsoku/>
        <w:wordWrap/>
        <w:overflowPunct/>
        <w:topLinePunct/>
        <w:autoSpaceDE/>
        <w:autoSpaceDN/>
        <w:bidi w:val="0"/>
        <w:adjustRightInd w:val="0"/>
        <w:snapToGrid w:val="0"/>
        <w:spacing w:line="580" w:lineRule="exact"/>
        <w:ind w:left="0" w:leftChars="0" w:firstLine="640" w:firstLineChars="200"/>
        <w:textAlignment w:val="auto"/>
        <w:rPr>
          <w:rFonts w:hint="eastAsia" w:ascii="仿宋" w:hAnsi="仿宋" w:eastAsia="仿宋" w:cs="仿宋"/>
          <w:b w:val="0"/>
          <w:bCs w:val="0"/>
          <w:sz w:val="32"/>
          <w:szCs w:val="32"/>
          <w:lang w:bidi="ar"/>
        </w:rPr>
      </w:pPr>
      <w:r>
        <w:rPr>
          <w:rFonts w:hint="eastAsia" w:ascii="仿宋" w:hAnsi="仿宋" w:eastAsia="仿宋" w:cs="仿宋"/>
          <w:b w:val="0"/>
          <w:bCs w:val="0"/>
          <w:sz w:val="32"/>
          <w:szCs w:val="32"/>
          <w:lang w:bidi="ar"/>
        </w:rPr>
        <w:t>2.加</w:t>
      </w:r>
      <w:r>
        <w:rPr>
          <w:rFonts w:hint="eastAsia" w:ascii="仿宋" w:hAnsi="仿宋" w:eastAsia="仿宋" w:cs="仿宋"/>
          <w:b w:val="0"/>
          <w:bCs w:val="0"/>
          <w:spacing w:val="-6"/>
          <w:sz w:val="32"/>
          <w:szCs w:val="32"/>
          <w:lang w:bidi="ar"/>
        </w:rPr>
        <w:t>快创新平台建设。推动“东数西算”绿色算力实验室</w:t>
      </w:r>
      <w:r>
        <w:rPr>
          <w:rFonts w:hint="eastAsia" w:ascii="仿宋" w:hAnsi="仿宋" w:eastAsia="仿宋" w:cs="仿宋"/>
          <w:b w:val="0"/>
          <w:bCs w:val="0"/>
          <w:spacing w:val="-6"/>
          <w:sz w:val="32"/>
          <w:szCs w:val="32"/>
          <w:lang w:eastAsia="zh-CN" w:bidi="ar"/>
        </w:rPr>
        <w:t>、</w:t>
      </w:r>
      <w:r>
        <w:rPr>
          <w:rFonts w:hint="eastAsia" w:ascii="仿宋" w:hAnsi="仿宋" w:eastAsia="仿宋" w:cs="仿宋"/>
          <w:b w:val="0"/>
          <w:bCs w:val="0"/>
          <w:sz w:val="32"/>
          <w:szCs w:val="32"/>
          <w:lang w:bidi="ar"/>
        </w:rPr>
        <w:t>新华三集团中央实验室等数字技术创新平台落地建设，对重点实验</w:t>
      </w:r>
      <w:r>
        <w:rPr>
          <w:rFonts w:hint="eastAsia" w:ascii="仿宋" w:hAnsi="仿宋" w:eastAsia="仿宋" w:cs="仿宋"/>
          <w:b w:val="0"/>
          <w:bCs w:val="0"/>
          <w:spacing w:val="-6"/>
          <w:sz w:val="32"/>
          <w:szCs w:val="32"/>
          <w:lang w:bidi="ar"/>
        </w:rPr>
        <w:t>室、工程研究中心、技术创新中心等实行动态管理。围绕能源、</w:t>
      </w:r>
      <w:r>
        <w:rPr>
          <w:rFonts w:hint="eastAsia" w:ascii="仿宋" w:hAnsi="仿宋" w:eastAsia="仿宋" w:cs="仿宋"/>
          <w:b w:val="0"/>
          <w:bCs w:val="0"/>
          <w:sz w:val="32"/>
          <w:szCs w:val="32"/>
          <w:lang w:bidi="ar"/>
        </w:rPr>
        <w:t>化工、农畜产品加工等自治区优势产业，到2025年建成5个以上数字化转型促进中心，为上下游产业链提供转型咨询、解决方案、技术培训、资源对接等服务，带动传统产业数字化转型。制定数字化转型促进中心遴选、评估、考核等标准、程序</w:t>
      </w:r>
      <w:r>
        <w:rPr>
          <w:rFonts w:hint="eastAsia" w:ascii="仿宋" w:hAnsi="仿宋" w:eastAsia="仿宋" w:cs="仿宋"/>
          <w:b w:val="0"/>
          <w:bCs w:val="0"/>
          <w:sz w:val="32"/>
          <w:szCs w:val="32"/>
          <w:lang w:eastAsia="zh-CN" w:bidi="ar"/>
        </w:rPr>
        <w:t>和</w:t>
      </w:r>
      <w:r>
        <w:rPr>
          <w:rFonts w:hint="eastAsia" w:ascii="仿宋" w:hAnsi="仿宋" w:eastAsia="仿宋" w:cs="仿宋"/>
          <w:b w:val="0"/>
          <w:bCs w:val="0"/>
          <w:sz w:val="32"/>
          <w:szCs w:val="32"/>
          <w:lang w:bidi="ar"/>
        </w:rPr>
        <w:t>机制。</w:t>
      </w:r>
    </w:p>
    <w:p>
      <w:pPr>
        <w:keepNext w:val="0"/>
        <w:keepLines w:val="0"/>
        <w:pageBreakBefore w:val="0"/>
        <w:kinsoku/>
        <w:wordWrap/>
        <w:overflowPunct/>
        <w:topLinePunct/>
        <w:autoSpaceDE/>
        <w:autoSpaceDN/>
        <w:bidi w:val="0"/>
        <w:adjustRightInd w:val="0"/>
        <w:snapToGrid w:val="0"/>
        <w:spacing w:line="580" w:lineRule="exact"/>
        <w:ind w:left="0" w:leftChars="0" w:firstLine="640" w:firstLineChars="200"/>
        <w:textAlignment w:val="auto"/>
        <w:rPr>
          <w:rFonts w:hint="eastAsia" w:ascii="仿宋" w:hAnsi="仿宋" w:eastAsia="仿宋" w:cs="仿宋"/>
          <w:b w:val="0"/>
          <w:bCs w:val="0"/>
          <w:sz w:val="32"/>
          <w:szCs w:val="32"/>
        </w:rPr>
      </w:pPr>
      <w:r>
        <w:rPr>
          <w:rFonts w:hint="eastAsia" w:ascii="仿宋" w:hAnsi="仿宋" w:eastAsia="仿宋" w:cs="仿宋"/>
          <w:b w:val="0"/>
          <w:bCs w:val="0"/>
          <w:sz w:val="32"/>
          <w:szCs w:val="32"/>
          <w:lang w:bidi="ar"/>
        </w:rPr>
        <w:t>3.促</w:t>
      </w:r>
      <w:r>
        <w:rPr>
          <w:rFonts w:hint="eastAsia" w:ascii="仿宋" w:hAnsi="仿宋" w:eastAsia="仿宋" w:cs="仿宋"/>
          <w:b w:val="0"/>
          <w:bCs w:val="0"/>
          <w:spacing w:val="-6"/>
          <w:sz w:val="32"/>
          <w:szCs w:val="32"/>
          <w:lang w:bidi="ar"/>
        </w:rPr>
        <w:t>进成果转化。建设数字技术创新应用推广中心等载体，</w:t>
      </w:r>
      <w:r>
        <w:rPr>
          <w:rFonts w:hint="eastAsia" w:ascii="仿宋" w:hAnsi="仿宋" w:eastAsia="仿宋" w:cs="仿宋"/>
          <w:b w:val="0"/>
          <w:bCs w:val="0"/>
          <w:sz w:val="32"/>
          <w:szCs w:val="32"/>
          <w:lang w:bidi="ar"/>
        </w:rPr>
        <w:t>服务数字经济领域创新技术成果转化。建立数字技术成果转化动态清单，促进高校</w:t>
      </w:r>
      <w:r>
        <w:rPr>
          <w:rFonts w:hint="eastAsia" w:ascii="仿宋" w:hAnsi="仿宋" w:eastAsia="仿宋" w:cs="仿宋"/>
          <w:b w:val="0"/>
          <w:bCs w:val="0"/>
          <w:sz w:val="32"/>
          <w:szCs w:val="32"/>
          <w:lang w:eastAsia="zh-CN" w:bidi="ar"/>
        </w:rPr>
        <w:t>、科研</w:t>
      </w:r>
      <w:r>
        <w:rPr>
          <w:rFonts w:hint="eastAsia" w:ascii="仿宋" w:hAnsi="仿宋" w:eastAsia="仿宋" w:cs="仿宋"/>
          <w:b w:val="0"/>
          <w:bCs w:val="0"/>
          <w:sz w:val="32"/>
          <w:szCs w:val="32"/>
          <w:lang w:bidi="ar"/>
        </w:rPr>
        <w:t>院所科研成果和企业技术需求之间的共享对接，推动具备产业化科研成果项目进入自治区科技成果交易平台、科技交易大市场和产业孵化基地，加快创新技术产业化。</w:t>
      </w:r>
    </w:p>
    <w:p>
      <w:pPr>
        <w:pStyle w:val="19"/>
        <w:keepNext w:val="0"/>
        <w:keepLines w:val="0"/>
        <w:pageBreakBefore w:val="0"/>
        <w:kinsoku/>
        <w:wordWrap/>
        <w:overflowPunct/>
        <w:topLinePunct/>
        <w:autoSpaceDE/>
        <w:autoSpaceDN/>
        <w:bidi w:val="0"/>
        <w:spacing w:after="0" w:line="580" w:lineRule="exact"/>
        <w:ind w:left="0" w:leftChars="0" w:firstLine="640" w:firstLineChars="200"/>
        <w:textAlignment w:val="auto"/>
        <w:rPr>
          <w:rFonts w:hint="eastAsia" w:ascii="仿宋" w:hAnsi="仿宋" w:eastAsia="仿宋" w:cs="仿宋"/>
          <w:b w:val="0"/>
          <w:bCs w:val="0"/>
          <w:sz w:val="32"/>
          <w:szCs w:val="32"/>
          <w:lang w:bidi="ar"/>
        </w:rPr>
      </w:pPr>
      <w:r>
        <w:rPr>
          <w:rFonts w:hint="eastAsia" w:ascii="楷体" w:hAnsi="楷体" w:eastAsia="楷体" w:cs="楷体"/>
          <w:b w:val="0"/>
          <w:bCs w:val="0"/>
          <w:sz w:val="32"/>
          <w:szCs w:val="32"/>
        </w:rPr>
        <w:t>（三）构建良好数字经济产业生态</w:t>
      </w:r>
      <w:r>
        <w:rPr>
          <w:rFonts w:hint="eastAsia" w:ascii="楷体" w:hAnsi="楷体" w:eastAsia="楷体" w:cs="楷体"/>
          <w:b w:val="0"/>
          <w:bCs w:val="0"/>
          <w:sz w:val="32"/>
          <w:szCs w:val="32"/>
          <w:lang w:eastAsia="zh-CN"/>
        </w:rPr>
        <w:t>。</w:t>
      </w:r>
      <w:r>
        <w:rPr>
          <w:rFonts w:hint="eastAsia" w:ascii="仿宋" w:hAnsi="仿宋" w:eastAsia="仿宋" w:cs="仿宋"/>
          <w:b w:val="0"/>
          <w:bCs w:val="0"/>
          <w:sz w:val="32"/>
          <w:szCs w:val="32"/>
          <w:lang w:bidi="ar"/>
        </w:rPr>
        <w:t>实施数字经济核心产业提升行动、上云用数赋智行动、数字服务和治理提升行动、数据要素价值挖掘行动，推动自治区数字经济产业提质倍增。依托数据中心规模优势，在培育数字经济核心产业上下功夫，加快推动传统产业数字化、网络化、智能化、绿色化转型，充分挖掘和释放</w:t>
      </w:r>
      <w:r>
        <w:rPr>
          <w:rFonts w:hint="eastAsia" w:ascii="仿宋" w:hAnsi="仿宋" w:eastAsia="仿宋" w:cs="仿宋"/>
          <w:b w:val="0"/>
          <w:bCs w:val="0"/>
          <w:sz w:val="32"/>
          <w:szCs w:val="32"/>
          <w:lang w:eastAsia="zh-CN" w:bidi="ar"/>
        </w:rPr>
        <w:t>数据</w:t>
      </w:r>
      <w:r>
        <w:rPr>
          <w:rFonts w:hint="eastAsia" w:ascii="仿宋" w:hAnsi="仿宋" w:eastAsia="仿宋" w:cs="仿宋"/>
          <w:b w:val="0"/>
          <w:bCs w:val="0"/>
          <w:sz w:val="32"/>
          <w:szCs w:val="32"/>
          <w:lang w:bidi="ar"/>
        </w:rPr>
        <w:t>要素价值，构建良好产业生态，持续做强做优做大数字经济。到2025年，数字经济规模占GDP比重达40%、规模突破1万亿元。</w:t>
      </w:r>
    </w:p>
    <w:p>
      <w:pPr>
        <w:keepNext w:val="0"/>
        <w:keepLines w:val="0"/>
        <w:pageBreakBefore w:val="0"/>
        <w:kinsoku/>
        <w:wordWrap/>
        <w:overflowPunct/>
        <w:topLinePunct/>
        <w:autoSpaceDE/>
        <w:autoSpaceDN/>
        <w:bidi w:val="0"/>
        <w:adjustRightInd w:val="0"/>
        <w:snapToGrid w:val="0"/>
        <w:spacing w:line="580" w:lineRule="exact"/>
        <w:ind w:left="0" w:leftChars="0" w:firstLine="640" w:firstLineChars="200"/>
        <w:textAlignment w:val="auto"/>
        <w:rPr>
          <w:rFonts w:hint="eastAsia" w:ascii="仿宋" w:hAnsi="仿宋" w:eastAsia="仿宋" w:cs="仿宋"/>
          <w:b w:val="0"/>
          <w:bCs w:val="0"/>
          <w:sz w:val="32"/>
          <w:szCs w:val="32"/>
          <w:lang w:bidi="ar"/>
        </w:rPr>
      </w:pPr>
      <w:r>
        <w:rPr>
          <w:rFonts w:hint="eastAsia" w:ascii="仿宋" w:hAnsi="仿宋" w:eastAsia="仿宋" w:cs="仿宋"/>
          <w:b w:val="0"/>
          <w:bCs w:val="0"/>
          <w:sz w:val="32"/>
          <w:szCs w:val="32"/>
          <w:lang w:bidi="ar"/>
        </w:rPr>
        <w:t>1.实施数字经济核心产业提升行动</w:t>
      </w:r>
      <w:r>
        <w:rPr>
          <w:rFonts w:hint="eastAsia" w:ascii="仿宋" w:hAnsi="仿宋" w:eastAsia="仿宋" w:cs="仿宋"/>
          <w:b w:val="0"/>
          <w:bCs w:val="0"/>
          <w:sz w:val="32"/>
          <w:szCs w:val="32"/>
          <w:lang w:eastAsia="zh-CN" w:bidi="ar"/>
        </w:rPr>
        <w:t>。</w:t>
      </w:r>
      <w:r>
        <w:rPr>
          <w:rFonts w:hint="eastAsia" w:ascii="仿宋" w:hAnsi="仿宋" w:eastAsia="仿宋" w:cs="仿宋"/>
          <w:b w:val="0"/>
          <w:bCs w:val="0"/>
          <w:sz w:val="32"/>
          <w:szCs w:val="32"/>
          <w:lang w:bidi="ar"/>
        </w:rPr>
        <w:t>引进和培育一批具有较强竞争力、占据价值链中高端的头部企业，全区数字经济核心产业规上企业数达150家以上，打造数字产品制造产业集群、数字产品服务集群、数据应用产业集群。到2025年，建成5个以上自治区级数字产业园区，软件和信息技术服务业营业收入年均增长20%以上，电子信息制造业产值年均增长50%以上，算力产业规模达200亿元，云计算大数据产业总体规模和效益产出位居全国前列，实施区块链、人工智能等新兴技术创新与应用项目50个以上，北方数字产品制造基地、全国大数据服务输出基地建设成效明显。</w:t>
      </w:r>
    </w:p>
    <w:tbl>
      <w:tblPr>
        <w:tblStyle w:val="15"/>
        <w:tblW w:w="8844" w:type="dxa"/>
        <w:jc w:val="center"/>
        <w:tblInd w:w="0" w:type="dxa"/>
        <w:tblBorders>
          <w:top w:val="single" w:color="auto" w:sz="8" w:space="0"/>
          <w:left w:val="single" w:color="auto" w:sz="8" w:space="0"/>
          <w:bottom w:val="single" w:color="auto" w:sz="8" w:space="0"/>
          <w:right w:val="single" w:color="auto" w:sz="8" w:space="0"/>
          <w:insideH w:val="single" w:color="auto" w:sz="4" w:space="0"/>
          <w:insideV w:val="none" w:color="auto" w:sz="0" w:space="0"/>
        </w:tblBorders>
        <w:tblLayout w:type="fixed"/>
        <w:tblCellMar>
          <w:top w:w="0" w:type="dxa"/>
          <w:left w:w="108" w:type="dxa"/>
          <w:bottom w:w="0" w:type="dxa"/>
          <w:right w:w="108" w:type="dxa"/>
        </w:tblCellMar>
      </w:tblPr>
      <w:tblGrid>
        <w:gridCol w:w="8844"/>
      </w:tblGrid>
      <w:tr>
        <w:tblPrEx>
          <w:tblBorders>
            <w:top w:val="single" w:color="auto" w:sz="8" w:space="0"/>
            <w:left w:val="single" w:color="auto" w:sz="8" w:space="0"/>
            <w:bottom w:val="single" w:color="auto" w:sz="8" w:space="0"/>
            <w:right w:val="single" w:color="auto" w:sz="8" w:space="0"/>
            <w:insideH w:val="single" w:color="auto" w:sz="4" w:space="0"/>
            <w:insideV w:val="none" w:color="auto" w:sz="0" w:space="0"/>
          </w:tblBorders>
          <w:tblLayout w:type="fixed"/>
          <w:tblCellMar>
            <w:top w:w="0" w:type="dxa"/>
            <w:left w:w="108" w:type="dxa"/>
            <w:bottom w:w="0" w:type="dxa"/>
            <w:right w:w="108" w:type="dxa"/>
          </w:tblCellMar>
        </w:tblPrEx>
        <w:trPr>
          <w:trHeight w:val="525" w:hRule="atLeast"/>
          <w:jc w:val="center"/>
        </w:trPr>
        <w:tc>
          <w:tcPr>
            <w:tcW w:w="8844" w:type="dxa"/>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val="0"/>
              <w:snapToGrid w:val="0"/>
              <w:spacing w:line="480" w:lineRule="exact"/>
              <w:jc w:val="center"/>
              <w:textAlignment w:val="auto"/>
              <w:rPr>
                <w:rFonts w:hint="eastAsia" w:ascii="方正仿宋_GBK" w:hAnsi="方正仿宋_GBK" w:eastAsia="方正仿宋_GBK" w:cs="方正仿宋_GBK"/>
                <w:b w:val="0"/>
                <w:bCs w:val="0"/>
                <w:sz w:val="32"/>
                <w:szCs w:val="32"/>
              </w:rPr>
            </w:pPr>
            <w:r>
              <w:rPr>
                <w:rFonts w:hint="eastAsia" w:ascii="黑体" w:hAnsi="黑体" w:eastAsia="黑体" w:cs="黑体"/>
                <w:b w:val="0"/>
                <w:bCs w:val="0"/>
                <w:sz w:val="32"/>
                <w:szCs w:val="32"/>
              </w:rPr>
              <w:t>专栏1：实施数字经济核心产业提升行动</w:t>
            </w:r>
          </w:p>
        </w:tc>
      </w:tr>
      <w:tr>
        <w:tblPrEx>
          <w:tblBorders>
            <w:top w:val="single" w:color="auto" w:sz="8" w:space="0"/>
            <w:left w:val="single" w:color="auto" w:sz="8" w:space="0"/>
            <w:bottom w:val="single" w:color="auto" w:sz="8" w:space="0"/>
            <w:right w:val="single" w:color="auto" w:sz="8" w:space="0"/>
            <w:insideH w:val="single" w:color="auto" w:sz="4" w:space="0"/>
            <w:insideV w:val="none" w:color="auto" w:sz="0" w:space="0"/>
          </w:tblBorders>
          <w:tblLayout w:type="fixed"/>
          <w:tblCellMar>
            <w:top w:w="0" w:type="dxa"/>
            <w:left w:w="108" w:type="dxa"/>
            <w:bottom w:w="0" w:type="dxa"/>
            <w:right w:w="108" w:type="dxa"/>
          </w:tblCellMar>
        </w:tblPrEx>
        <w:trPr>
          <w:trHeight w:val="4530" w:hRule="atLeast"/>
          <w:jc w:val="center"/>
        </w:trPr>
        <w:tc>
          <w:tcPr>
            <w:tcW w:w="8844" w:type="dxa"/>
            <w:tcBorders>
              <w:tl2br w:val="nil"/>
              <w:tr2bl w:val="nil"/>
            </w:tcBorders>
            <w:noWrap w:val="0"/>
            <w:vAlign w:val="top"/>
          </w:tcPr>
          <w:p>
            <w:pPr>
              <w:keepNext w:val="0"/>
              <w:keepLines w:val="0"/>
              <w:pageBreakBefore w:val="0"/>
              <w:kinsoku/>
              <w:wordWrap/>
              <w:overflowPunct/>
              <w:topLinePunct w:val="0"/>
              <w:autoSpaceDE/>
              <w:autoSpaceDN/>
              <w:bidi w:val="0"/>
              <w:adjustRightInd/>
              <w:snapToGrid/>
              <w:spacing w:before="0" w:beforeAutospacing="0" w:after="0" w:afterAutospacing="0" w:line="400" w:lineRule="exact"/>
              <w:ind w:firstLine="560" w:firstLineChars="200"/>
              <w:jc w:val="both"/>
              <w:textAlignment w:val="auto"/>
              <w:rPr>
                <w:rFonts w:hint="eastAsia" w:ascii="仿宋" w:hAnsi="仿宋" w:eastAsia="仿宋" w:cs="仿宋"/>
                <w:b w:val="0"/>
                <w:bCs w:val="0"/>
                <w:sz w:val="28"/>
                <w:szCs w:val="28"/>
                <w:lang w:eastAsia="zh-CN"/>
              </w:rPr>
            </w:pPr>
            <w:r>
              <w:rPr>
                <w:rFonts w:hint="eastAsia" w:ascii="仿宋" w:hAnsi="仿宋" w:eastAsia="仿宋" w:cs="仿宋"/>
                <w:b w:val="0"/>
                <w:bCs w:val="0"/>
                <w:sz w:val="28"/>
                <w:szCs w:val="28"/>
              </w:rPr>
              <w:t>打造数字产品制造产业集群</w:t>
            </w:r>
            <w:r>
              <w:rPr>
                <w:rFonts w:hint="eastAsia" w:ascii="仿宋" w:hAnsi="仿宋" w:eastAsia="仿宋" w:cs="仿宋"/>
                <w:b w:val="0"/>
                <w:bCs w:val="0"/>
                <w:sz w:val="28"/>
                <w:szCs w:val="28"/>
                <w:lang w:eastAsia="zh-CN"/>
              </w:rPr>
              <w:t>。</w:t>
            </w:r>
          </w:p>
          <w:p>
            <w:pPr>
              <w:keepNext w:val="0"/>
              <w:keepLines w:val="0"/>
              <w:pageBreakBefore w:val="0"/>
              <w:kinsoku/>
              <w:wordWrap/>
              <w:overflowPunct/>
              <w:topLinePunct w:val="0"/>
              <w:autoSpaceDE/>
              <w:autoSpaceDN/>
              <w:bidi w:val="0"/>
              <w:adjustRightInd/>
              <w:snapToGrid/>
              <w:spacing w:before="0" w:beforeAutospacing="0" w:after="0" w:afterAutospacing="0" w:line="400" w:lineRule="exact"/>
              <w:ind w:firstLine="560" w:firstLineChars="200"/>
              <w:jc w:val="both"/>
              <w:textAlignment w:val="auto"/>
              <w:rPr>
                <w:rFonts w:hint="eastAsia" w:ascii="仿宋" w:hAnsi="仿宋" w:eastAsia="仿宋" w:cs="仿宋"/>
                <w:b w:val="0"/>
                <w:bCs w:val="0"/>
                <w:color w:val="FF0000"/>
                <w:kern w:val="2"/>
                <w:sz w:val="28"/>
                <w:szCs w:val="28"/>
                <w:highlight w:val="yellow"/>
              </w:rPr>
            </w:pPr>
            <w:r>
              <w:rPr>
                <w:rFonts w:hint="eastAsia" w:ascii="仿宋" w:hAnsi="仿宋" w:eastAsia="仿宋" w:cs="仿宋"/>
                <w:b w:val="0"/>
                <w:bCs w:val="0"/>
                <w:kern w:val="2"/>
                <w:sz w:val="28"/>
                <w:szCs w:val="28"/>
              </w:rPr>
              <w:t>发展电子信息制造产业。</w:t>
            </w:r>
            <w:r>
              <w:rPr>
                <w:rFonts w:hint="eastAsia" w:ascii="仿宋" w:hAnsi="仿宋" w:eastAsia="仿宋" w:cs="仿宋"/>
                <w:b w:val="0"/>
                <w:bCs w:val="0"/>
                <w:sz w:val="28"/>
                <w:szCs w:val="28"/>
              </w:rPr>
              <w:t>以呼和浩特市、包头市、乌海市等为重点，支持发展多晶硅、单晶硅等新材料产业，引进培育太阳能及电子级多晶硅、单晶硅、电池片等生产企业，打造具有较强协同效应的“工业硅—单/多晶硅—电池片—电子组件”的产业链。</w:t>
            </w:r>
            <w:r>
              <w:rPr>
                <w:rFonts w:hint="eastAsia" w:ascii="仿宋" w:hAnsi="仿宋" w:eastAsia="仿宋" w:cs="仿宋"/>
                <w:b w:val="0"/>
                <w:bCs w:val="0"/>
                <w:kern w:val="2"/>
                <w:sz w:val="28"/>
                <w:szCs w:val="28"/>
              </w:rPr>
              <w:t>推动清华同方、超聚变、长城等服务器及数据中心相关设备生产企业提质扩能。引进半导体、通信设备、传感器、光电、显示、电子专用装备和关键电子材料、零部件、元器件、软件和集成电路等生产厂商，培育发展信创产业。承接先进地区电子信息产业转移，推动拓佳电子等企业拓展消费电子产品、智能终端、智能可穿戴设备、无人机、5G终端等生产规模。引进数据中心暖通、电力、通讯等相关配套装备研发制造。到2025年，全区规模以上计算机、通信和其他电子设备制造企业</w:t>
            </w:r>
            <w:r>
              <w:rPr>
                <w:rFonts w:hint="eastAsia" w:ascii="仿宋" w:hAnsi="仿宋" w:eastAsia="仿宋" w:cs="仿宋"/>
                <w:b w:val="0"/>
                <w:bCs w:val="0"/>
                <w:kern w:val="2"/>
                <w:sz w:val="28"/>
                <w:szCs w:val="28"/>
                <w:lang w:eastAsia="zh-CN"/>
              </w:rPr>
              <w:t>达</w:t>
            </w:r>
            <w:r>
              <w:rPr>
                <w:rFonts w:hint="eastAsia" w:ascii="仿宋" w:hAnsi="仿宋" w:eastAsia="仿宋" w:cs="仿宋"/>
                <w:b w:val="0"/>
                <w:bCs w:val="0"/>
                <w:kern w:val="2"/>
                <w:sz w:val="28"/>
                <w:szCs w:val="28"/>
              </w:rPr>
              <w:t>50家以上，电子信息制造业产值年均增长50%以上。</w:t>
            </w:r>
          </w:p>
          <w:p>
            <w:pPr>
              <w:keepNext w:val="0"/>
              <w:keepLines w:val="0"/>
              <w:pageBreakBefore w:val="0"/>
              <w:kinsoku/>
              <w:wordWrap/>
              <w:overflowPunct/>
              <w:topLinePunct w:val="0"/>
              <w:autoSpaceDE/>
              <w:autoSpaceDN/>
              <w:bidi w:val="0"/>
              <w:adjustRightInd/>
              <w:snapToGrid/>
              <w:spacing w:before="0" w:beforeAutospacing="0" w:after="0" w:afterAutospacing="0" w:line="400" w:lineRule="exact"/>
              <w:ind w:firstLine="560" w:firstLineChars="200"/>
              <w:jc w:val="both"/>
              <w:textAlignment w:val="auto"/>
              <w:rPr>
                <w:rFonts w:hint="eastAsia" w:ascii="仿宋" w:hAnsi="仿宋" w:eastAsia="仿宋" w:cs="仿宋"/>
                <w:b w:val="0"/>
                <w:bCs w:val="0"/>
                <w:sz w:val="28"/>
                <w:szCs w:val="28"/>
                <w:lang w:eastAsia="zh-CN"/>
              </w:rPr>
            </w:pPr>
            <w:r>
              <w:rPr>
                <w:rFonts w:hint="eastAsia" w:ascii="仿宋" w:hAnsi="仿宋" w:eastAsia="仿宋" w:cs="仿宋"/>
                <w:b w:val="0"/>
                <w:bCs w:val="0"/>
                <w:sz w:val="28"/>
                <w:szCs w:val="28"/>
              </w:rPr>
              <w:t>打造数字产品服务产业集群</w:t>
            </w:r>
            <w:r>
              <w:rPr>
                <w:rFonts w:hint="eastAsia" w:ascii="仿宋" w:hAnsi="仿宋" w:eastAsia="仿宋" w:cs="仿宋"/>
                <w:b w:val="0"/>
                <w:bCs w:val="0"/>
                <w:sz w:val="28"/>
                <w:szCs w:val="28"/>
                <w:lang w:eastAsia="zh-CN"/>
              </w:rPr>
              <w:t>。</w:t>
            </w:r>
          </w:p>
          <w:p>
            <w:pPr>
              <w:keepNext w:val="0"/>
              <w:keepLines w:val="0"/>
              <w:pageBreakBefore w:val="0"/>
              <w:kinsoku/>
              <w:wordWrap/>
              <w:overflowPunct/>
              <w:topLinePunct w:val="0"/>
              <w:autoSpaceDE/>
              <w:autoSpaceDN/>
              <w:bidi w:val="0"/>
              <w:adjustRightInd/>
              <w:snapToGrid/>
              <w:spacing w:before="0" w:beforeAutospacing="0" w:after="0" w:afterAutospacing="0" w:line="400" w:lineRule="exact"/>
              <w:ind w:firstLine="560" w:firstLineChars="200"/>
              <w:jc w:val="both"/>
              <w:textAlignment w:val="auto"/>
              <w:rPr>
                <w:rFonts w:hint="eastAsia" w:ascii="仿宋" w:hAnsi="仿宋" w:eastAsia="仿宋" w:cs="仿宋"/>
                <w:b w:val="0"/>
                <w:bCs w:val="0"/>
                <w:kern w:val="2"/>
                <w:sz w:val="28"/>
                <w:szCs w:val="28"/>
              </w:rPr>
            </w:pPr>
            <w:r>
              <w:rPr>
                <w:rFonts w:hint="eastAsia" w:ascii="仿宋" w:hAnsi="仿宋" w:eastAsia="仿宋" w:cs="仿宋"/>
                <w:b w:val="0"/>
                <w:bCs w:val="0"/>
                <w:kern w:val="2"/>
                <w:sz w:val="28"/>
                <w:szCs w:val="28"/>
              </w:rPr>
              <w:t>发展数据存储产业。推进呼和浩特市、乌兰察布市、鄂尔多斯市等数据中心建设，提高海量数据、高并发实时数据、多源异构数据的采集、数据存储能力，面向全国提供“冷”</w:t>
            </w:r>
            <w:r>
              <w:rPr>
                <w:rFonts w:hint="eastAsia" w:ascii="仿宋" w:hAnsi="仿宋" w:eastAsia="仿宋" w:cs="仿宋"/>
                <w:b w:val="0"/>
                <w:bCs w:val="0"/>
                <w:kern w:val="2"/>
                <w:sz w:val="28"/>
                <w:szCs w:val="28"/>
                <w:lang w:eastAsia="zh-CN"/>
              </w:rPr>
              <w:t>、</w:t>
            </w:r>
            <w:r>
              <w:rPr>
                <w:rFonts w:hint="eastAsia" w:ascii="仿宋" w:hAnsi="仿宋" w:eastAsia="仿宋" w:cs="仿宋"/>
                <w:b w:val="0"/>
                <w:bCs w:val="0"/>
                <w:kern w:val="2"/>
                <w:sz w:val="28"/>
                <w:szCs w:val="28"/>
              </w:rPr>
              <w:t>“热”</w:t>
            </w:r>
            <w:r>
              <w:rPr>
                <w:rFonts w:hint="eastAsia" w:ascii="仿宋" w:hAnsi="仿宋" w:eastAsia="仿宋" w:cs="仿宋"/>
                <w:b w:val="0"/>
                <w:bCs w:val="0"/>
                <w:kern w:val="2"/>
                <w:sz w:val="28"/>
                <w:szCs w:val="28"/>
                <w:lang w:eastAsia="zh-CN"/>
              </w:rPr>
              <w:t>、</w:t>
            </w:r>
            <w:r>
              <w:rPr>
                <w:rFonts w:hint="eastAsia" w:ascii="仿宋" w:hAnsi="仿宋" w:eastAsia="仿宋" w:cs="仿宋"/>
                <w:b w:val="0"/>
                <w:bCs w:val="0"/>
                <w:kern w:val="2"/>
                <w:sz w:val="28"/>
                <w:szCs w:val="28"/>
              </w:rPr>
              <w:t>“温”数据存储、容灾备份服务，推动大数据存储产业高端发展，建设全国数据存储灾备基地。到2025年，集群数据中心上架率达65%以上、全区数据中心企业</w:t>
            </w:r>
            <w:r>
              <w:rPr>
                <w:rFonts w:hint="eastAsia" w:ascii="仿宋" w:hAnsi="仿宋" w:eastAsia="仿宋" w:cs="仿宋"/>
                <w:b w:val="0"/>
                <w:bCs w:val="0"/>
                <w:kern w:val="2"/>
                <w:sz w:val="28"/>
                <w:szCs w:val="28"/>
                <w:lang w:eastAsia="zh-CN"/>
              </w:rPr>
              <w:t>达</w:t>
            </w:r>
            <w:r>
              <w:rPr>
                <w:rFonts w:hint="eastAsia" w:ascii="仿宋" w:hAnsi="仿宋" w:eastAsia="仿宋" w:cs="仿宋"/>
                <w:b w:val="0"/>
                <w:bCs w:val="0"/>
                <w:kern w:val="2"/>
                <w:sz w:val="28"/>
                <w:szCs w:val="28"/>
              </w:rPr>
              <w:t>60家以上。</w:t>
            </w:r>
          </w:p>
          <w:p>
            <w:pPr>
              <w:keepNext w:val="0"/>
              <w:keepLines w:val="0"/>
              <w:pageBreakBefore w:val="0"/>
              <w:kinsoku/>
              <w:wordWrap/>
              <w:overflowPunct/>
              <w:topLinePunct w:val="0"/>
              <w:autoSpaceDE/>
              <w:autoSpaceDN/>
              <w:bidi w:val="0"/>
              <w:adjustRightInd/>
              <w:snapToGrid/>
              <w:spacing w:before="0" w:beforeAutospacing="0" w:after="0" w:afterAutospacing="0" w:line="400" w:lineRule="exact"/>
              <w:ind w:firstLine="560" w:firstLineChars="200"/>
              <w:jc w:val="both"/>
              <w:textAlignment w:val="auto"/>
              <w:rPr>
                <w:rFonts w:hint="eastAsia" w:ascii="仿宋" w:hAnsi="仿宋" w:eastAsia="仿宋" w:cs="仿宋"/>
                <w:b w:val="0"/>
                <w:bCs w:val="0"/>
                <w:kern w:val="2"/>
                <w:sz w:val="28"/>
                <w:szCs w:val="28"/>
              </w:rPr>
            </w:pPr>
            <w:r>
              <w:rPr>
                <w:rFonts w:hint="eastAsia" w:ascii="仿宋" w:hAnsi="仿宋" w:eastAsia="仿宋" w:cs="仿宋"/>
                <w:b w:val="0"/>
                <w:bCs w:val="0"/>
                <w:kern w:val="2"/>
                <w:sz w:val="28"/>
                <w:szCs w:val="28"/>
              </w:rPr>
              <w:t>发展数据加工产业。以呼和浩特市（和林格尔新区）</w:t>
            </w:r>
            <w:r>
              <w:rPr>
                <w:rFonts w:hint="eastAsia" w:ascii="仿宋" w:hAnsi="仿宋" w:eastAsia="仿宋" w:cs="仿宋"/>
                <w:b w:val="0"/>
                <w:bCs w:val="0"/>
                <w:kern w:val="2"/>
                <w:sz w:val="28"/>
                <w:szCs w:val="28"/>
                <w:lang w:eastAsia="zh-CN"/>
              </w:rPr>
              <w:t>、</w:t>
            </w:r>
            <w:r>
              <w:rPr>
                <w:rFonts w:hint="eastAsia" w:ascii="仿宋" w:hAnsi="仿宋" w:eastAsia="仿宋" w:cs="仿宋"/>
                <w:b w:val="0"/>
                <w:bCs w:val="0"/>
                <w:kern w:val="2"/>
                <w:sz w:val="28"/>
                <w:szCs w:val="28"/>
              </w:rPr>
              <w:t>赤峰市、乌兰察布市为重点，拓展标注、清洗、集成、变换等数据预处理服务，做强图像、语音、文本及视频标注等标识业务，推动大数据加工处理产业发展</w:t>
            </w:r>
            <w:r>
              <w:rPr>
                <w:rFonts w:hint="eastAsia" w:ascii="仿宋" w:hAnsi="仿宋" w:eastAsia="仿宋" w:cs="仿宋"/>
                <w:b w:val="0"/>
                <w:bCs w:val="0"/>
                <w:kern w:val="2"/>
                <w:sz w:val="28"/>
                <w:szCs w:val="28"/>
                <w:lang w:eastAsia="zh-CN"/>
              </w:rPr>
              <w:t>。</w:t>
            </w:r>
            <w:r>
              <w:rPr>
                <w:rFonts w:hint="eastAsia" w:ascii="仿宋" w:hAnsi="仿宋" w:eastAsia="仿宋" w:cs="仿宋"/>
                <w:b w:val="0"/>
                <w:bCs w:val="0"/>
                <w:kern w:val="2"/>
                <w:sz w:val="28"/>
                <w:szCs w:val="28"/>
              </w:rPr>
              <w:t>到2025年，全区大数据加工处理企业</w:t>
            </w:r>
            <w:r>
              <w:rPr>
                <w:rFonts w:hint="eastAsia" w:ascii="仿宋" w:hAnsi="仿宋" w:eastAsia="仿宋" w:cs="仿宋"/>
                <w:b w:val="0"/>
                <w:bCs w:val="0"/>
                <w:kern w:val="2"/>
                <w:sz w:val="28"/>
                <w:szCs w:val="28"/>
                <w:lang w:eastAsia="zh-CN"/>
              </w:rPr>
              <w:t>达</w:t>
            </w:r>
            <w:r>
              <w:rPr>
                <w:rFonts w:hint="eastAsia" w:ascii="仿宋" w:hAnsi="仿宋" w:eastAsia="仿宋" w:cs="仿宋"/>
                <w:b w:val="0"/>
                <w:bCs w:val="0"/>
                <w:kern w:val="2"/>
                <w:sz w:val="28"/>
                <w:szCs w:val="28"/>
              </w:rPr>
              <w:t>80家以上。</w:t>
            </w:r>
          </w:p>
          <w:p>
            <w:pPr>
              <w:keepNext w:val="0"/>
              <w:keepLines w:val="0"/>
              <w:pageBreakBefore w:val="0"/>
              <w:kinsoku/>
              <w:wordWrap/>
              <w:overflowPunct/>
              <w:topLinePunct w:val="0"/>
              <w:autoSpaceDE/>
              <w:autoSpaceDN/>
              <w:bidi w:val="0"/>
              <w:adjustRightInd/>
              <w:snapToGrid/>
              <w:spacing w:before="0" w:beforeAutospacing="0" w:after="0" w:afterAutospacing="0" w:line="400" w:lineRule="exact"/>
              <w:ind w:firstLine="560" w:firstLineChars="200"/>
              <w:jc w:val="both"/>
              <w:textAlignment w:val="auto"/>
              <w:rPr>
                <w:rFonts w:hint="eastAsia" w:ascii="仿宋" w:hAnsi="仿宋" w:eastAsia="仿宋" w:cs="仿宋"/>
                <w:b w:val="0"/>
                <w:bCs w:val="0"/>
                <w:sz w:val="28"/>
                <w:szCs w:val="28"/>
              </w:rPr>
            </w:pPr>
            <w:r>
              <w:rPr>
                <w:rFonts w:hint="eastAsia" w:ascii="仿宋" w:hAnsi="仿宋" w:eastAsia="仿宋" w:cs="仿宋"/>
                <w:b w:val="0"/>
                <w:bCs w:val="0"/>
                <w:kern w:val="2"/>
                <w:sz w:val="28"/>
                <w:szCs w:val="28"/>
              </w:rPr>
              <w:t>发展算力产业。</w:t>
            </w:r>
            <w:r>
              <w:rPr>
                <w:rFonts w:hint="eastAsia" w:ascii="仿宋" w:hAnsi="仿宋" w:eastAsia="仿宋" w:cs="仿宋"/>
                <w:b w:val="0"/>
                <w:bCs w:val="0"/>
                <w:sz w:val="28"/>
                <w:szCs w:val="28"/>
              </w:rPr>
              <w:t>加快呼和浩特市、乌兰察布市、鄂尔多斯</w:t>
            </w:r>
            <w:r>
              <w:rPr>
                <w:rFonts w:hint="eastAsia" w:ascii="仿宋" w:hAnsi="仿宋" w:eastAsia="仿宋" w:cs="仿宋"/>
                <w:b w:val="0"/>
                <w:bCs w:val="0"/>
                <w:sz w:val="28"/>
                <w:szCs w:val="28"/>
                <w:lang w:eastAsia="zh-CN"/>
              </w:rPr>
              <w:t>市</w:t>
            </w:r>
            <w:r>
              <w:rPr>
                <w:rFonts w:hint="eastAsia" w:ascii="仿宋" w:hAnsi="仿宋" w:eastAsia="仿宋" w:cs="仿宋"/>
                <w:b w:val="0"/>
                <w:bCs w:val="0"/>
                <w:sz w:val="28"/>
                <w:szCs w:val="28"/>
              </w:rPr>
              <w:t>等地区绿色低碳算力基础设施建设，加快推进和林</w:t>
            </w:r>
            <w:r>
              <w:rPr>
                <w:rFonts w:hint="eastAsia" w:ascii="仿宋" w:hAnsi="仿宋" w:eastAsia="仿宋" w:cs="仿宋"/>
                <w:b w:val="0"/>
                <w:bCs w:val="0"/>
                <w:sz w:val="28"/>
                <w:szCs w:val="28"/>
                <w:lang w:eastAsia="zh-CN"/>
              </w:rPr>
              <w:t>格尔</w:t>
            </w:r>
            <w:r>
              <w:rPr>
                <w:rFonts w:hint="eastAsia" w:ascii="仿宋" w:hAnsi="仿宋" w:eastAsia="仿宋" w:cs="仿宋"/>
                <w:b w:val="0"/>
                <w:bCs w:val="0"/>
                <w:sz w:val="28"/>
                <w:szCs w:val="28"/>
              </w:rPr>
              <w:t>新区“多云”算力资源调度示范项目建设，引导东方超算等算力企业从CPU向GPU、NPU、DPU等智算平台转型发展，提高枢纽节点算力、存力、运力。到2025年，算力产业规模达200亿元。</w:t>
            </w:r>
          </w:p>
          <w:p>
            <w:pPr>
              <w:keepNext w:val="0"/>
              <w:keepLines w:val="0"/>
              <w:pageBreakBefore w:val="0"/>
              <w:kinsoku/>
              <w:wordWrap/>
              <w:overflowPunct/>
              <w:topLinePunct w:val="0"/>
              <w:autoSpaceDE/>
              <w:autoSpaceDN/>
              <w:bidi w:val="0"/>
              <w:adjustRightInd/>
              <w:snapToGrid/>
              <w:spacing w:before="0" w:beforeAutospacing="0" w:after="0" w:afterAutospacing="0" w:line="400" w:lineRule="exact"/>
              <w:ind w:firstLine="560" w:firstLineChars="200"/>
              <w:jc w:val="both"/>
              <w:textAlignment w:val="auto"/>
              <w:rPr>
                <w:rFonts w:hint="eastAsia" w:ascii="仿宋" w:hAnsi="仿宋" w:eastAsia="仿宋" w:cs="仿宋"/>
                <w:b w:val="0"/>
                <w:bCs w:val="0"/>
                <w:kern w:val="2"/>
                <w:sz w:val="28"/>
                <w:szCs w:val="28"/>
              </w:rPr>
            </w:pPr>
            <w:r>
              <w:rPr>
                <w:rFonts w:hint="eastAsia" w:ascii="仿宋" w:hAnsi="仿宋" w:eastAsia="仿宋" w:cs="仿宋"/>
                <w:b w:val="0"/>
                <w:bCs w:val="0"/>
                <w:kern w:val="2"/>
                <w:sz w:val="28"/>
                <w:szCs w:val="28"/>
              </w:rPr>
              <w:t>发展服务外包产业。延伸发展系统运维、安全测评、文化渲染等服务，推动大数据服务外包与呼叫中心产业发展，支持乌兰察布市争创国家级服务外包示范城市</w:t>
            </w:r>
            <w:r>
              <w:rPr>
                <w:rFonts w:hint="eastAsia" w:ascii="仿宋" w:hAnsi="仿宋" w:eastAsia="仿宋" w:cs="仿宋"/>
                <w:b w:val="0"/>
                <w:bCs w:val="0"/>
                <w:kern w:val="2"/>
                <w:sz w:val="28"/>
                <w:szCs w:val="28"/>
                <w:lang w:eastAsia="zh-CN"/>
              </w:rPr>
              <w:t>。</w:t>
            </w:r>
            <w:r>
              <w:rPr>
                <w:rFonts w:hint="eastAsia" w:ascii="仿宋" w:hAnsi="仿宋" w:eastAsia="仿宋" w:cs="仿宋"/>
                <w:b w:val="0"/>
                <w:bCs w:val="0"/>
                <w:kern w:val="2"/>
                <w:sz w:val="28"/>
                <w:szCs w:val="28"/>
              </w:rPr>
              <w:t>到2025年，全区大数据服务外包与呼叫企业</w:t>
            </w:r>
            <w:r>
              <w:rPr>
                <w:rFonts w:hint="eastAsia" w:ascii="仿宋" w:hAnsi="仿宋" w:eastAsia="仿宋" w:cs="仿宋"/>
                <w:b w:val="0"/>
                <w:bCs w:val="0"/>
                <w:kern w:val="2"/>
                <w:sz w:val="28"/>
                <w:szCs w:val="28"/>
                <w:lang w:eastAsia="zh-CN"/>
              </w:rPr>
              <w:t>达</w:t>
            </w:r>
            <w:r>
              <w:rPr>
                <w:rFonts w:hint="eastAsia" w:ascii="仿宋" w:hAnsi="仿宋" w:eastAsia="仿宋" w:cs="仿宋"/>
                <w:b w:val="0"/>
                <w:bCs w:val="0"/>
                <w:kern w:val="2"/>
                <w:sz w:val="28"/>
                <w:szCs w:val="28"/>
              </w:rPr>
              <w:t>20家以上。</w:t>
            </w:r>
          </w:p>
          <w:p>
            <w:pPr>
              <w:keepNext w:val="0"/>
              <w:keepLines w:val="0"/>
              <w:pageBreakBefore w:val="0"/>
              <w:kinsoku/>
              <w:wordWrap/>
              <w:overflowPunct/>
              <w:topLinePunct w:val="0"/>
              <w:autoSpaceDE/>
              <w:autoSpaceDN/>
              <w:bidi w:val="0"/>
              <w:adjustRightInd/>
              <w:snapToGrid/>
              <w:spacing w:before="0" w:beforeAutospacing="0" w:after="0" w:afterAutospacing="0" w:line="400" w:lineRule="exact"/>
              <w:ind w:firstLine="560" w:firstLineChars="200"/>
              <w:jc w:val="both"/>
              <w:textAlignment w:val="auto"/>
              <w:rPr>
                <w:rFonts w:hint="eastAsia" w:ascii="仿宋" w:hAnsi="仿宋" w:eastAsia="仿宋" w:cs="仿宋"/>
                <w:b w:val="0"/>
                <w:bCs w:val="0"/>
                <w:kern w:val="2"/>
                <w:sz w:val="28"/>
                <w:szCs w:val="28"/>
              </w:rPr>
            </w:pPr>
            <w:r>
              <w:rPr>
                <w:rFonts w:hint="eastAsia" w:ascii="仿宋" w:hAnsi="仿宋" w:eastAsia="仿宋" w:cs="仿宋"/>
                <w:b w:val="0"/>
                <w:bCs w:val="0"/>
                <w:kern w:val="2"/>
                <w:sz w:val="28"/>
                <w:szCs w:val="28"/>
              </w:rPr>
              <w:t>发展数据安全产业。建设自治区数据安全重点实验室，攻关一批数据安全重点技术和产品。打造数据安全产业园，引进安恒、绿盟、深信服等头部企业</w:t>
            </w:r>
            <w:r>
              <w:rPr>
                <w:rFonts w:hint="eastAsia" w:ascii="仿宋" w:hAnsi="仿宋" w:eastAsia="仿宋" w:cs="仿宋"/>
                <w:b w:val="0"/>
                <w:bCs w:val="0"/>
                <w:kern w:val="2"/>
                <w:sz w:val="28"/>
                <w:szCs w:val="28"/>
                <w:lang w:bidi="ar-SA"/>
              </w:rPr>
              <w:t>设立区域机构</w:t>
            </w:r>
            <w:r>
              <w:rPr>
                <w:rFonts w:hint="eastAsia" w:ascii="仿宋" w:hAnsi="仿宋" w:eastAsia="仿宋" w:cs="仿宋"/>
                <w:b w:val="0"/>
                <w:bCs w:val="0"/>
                <w:kern w:val="2"/>
                <w:sz w:val="28"/>
                <w:szCs w:val="28"/>
              </w:rPr>
              <w:t>，</w:t>
            </w:r>
            <w:r>
              <w:rPr>
                <w:rFonts w:hint="eastAsia" w:ascii="仿宋" w:hAnsi="仿宋" w:eastAsia="仿宋" w:cs="仿宋"/>
                <w:b w:val="0"/>
                <w:bCs w:val="0"/>
                <w:color w:val="auto"/>
                <w:kern w:val="2"/>
                <w:sz w:val="28"/>
                <w:szCs w:val="28"/>
                <w:u w:val="none"/>
                <w:lang w:eastAsia="zh-CN"/>
              </w:rPr>
              <w:t>支持</w:t>
            </w:r>
            <w:r>
              <w:rPr>
                <w:rFonts w:hint="eastAsia" w:ascii="仿宋" w:hAnsi="仿宋" w:eastAsia="仿宋" w:cs="仿宋"/>
                <w:b w:val="0"/>
                <w:bCs w:val="0"/>
                <w:color w:val="auto"/>
                <w:kern w:val="2"/>
                <w:sz w:val="28"/>
                <w:szCs w:val="28"/>
              </w:rPr>
              <w:t>信元网络等本土数据安全企业</w:t>
            </w:r>
            <w:r>
              <w:rPr>
                <w:rFonts w:hint="eastAsia" w:ascii="仿宋" w:hAnsi="仿宋" w:eastAsia="仿宋" w:cs="仿宋"/>
                <w:b w:val="0"/>
                <w:bCs w:val="0"/>
                <w:color w:val="auto"/>
                <w:kern w:val="2"/>
                <w:sz w:val="28"/>
                <w:szCs w:val="28"/>
                <w:u w:val="none"/>
              </w:rPr>
              <w:t>发展</w:t>
            </w:r>
            <w:r>
              <w:rPr>
                <w:rFonts w:hint="eastAsia" w:ascii="仿宋" w:hAnsi="仿宋" w:eastAsia="仿宋" w:cs="仿宋"/>
                <w:b w:val="0"/>
                <w:bCs w:val="0"/>
                <w:color w:val="auto"/>
                <w:kern w:val="2"/>
                <w:sz w:val="28"/>
                <w:szCs w:val="28"/>
              </w:rPr>
              <w:t>，</w:t>
            </w:r>
            <w:r>
              <w:rPr>
                <w:rFonts w:hint="eastAsia" w:ascii="仿宋" w:hAnsi="仿宋" w:eastAsia="仿宋" w:cs="仿宋"/>
                <w:b w:val="0"/>
                <w:bCs w:val="0"/>
                <w:kern w:val="2"/>
                <w:sz w:val="28"/>
                <w:szCs w:val="28"/>
              </w:rPr>
              <w:t>提升产品和服务供给能力。深度分析工业、能源、通信、交通、金融、卫生健康、知识产权等领域数据安全需求，推动应用场景落地，促进数据安全深度应用。到2025年，数据安全产业基础能力明显增强，重点数据安全产品和专业服务能力显著提升，产业技术、产品、服务和应用实现标准化。</w:t>
            </w:r>
          </w:p>
          <w:p>
            <w:pPr>
              <w:keepNext w:val="0"/>
              <w:keepLines w:val="0"/>
              <w:pageBreakBefore w:val="0"/>
              <w:kinsoku/>
              <w:wordWrap/>
              <w:overflowPunct/>
              <w:topLinePunct w:val="0"/>
              <w:autoSpaceDE/>
              <w:autoSpaceDN/>
              <w:bidi w:val="0"/>
              <w:adjustRightInd/>
              <w:snapToGrid/>
              <w:spacing w:before="0" w:beforeAutospacing="0" w:after="0" w:afterAutospacing="0" w:line="400" w:lineRule="exact"/>
              <w:ind w:firstLine="560" w:firstLineChars="200"/>
              <w:jc w:val="both"/>
              <w:textAlignment w:val="auto"/>
              <w:rPr>
                <w:rFonts w:hint="eastAsia" w:ascii="仿宋" w:hAnsi="仿宋" w:eastAsia="仿宋" w:cs="仿宋"/>
                <w:b w:val="0"/>
                <w:bCs w:val="0"/>
                <w:kern w:val="0"/>
                <w:sz w:val="28"/>
                <w:szCs w:val="28"/>
              </w:rPr>
            </w:pPr>
            <w:r>
              <w:rPr>
                <w:rFonts w:hint="eastAsia" w:ascii="仿宋" w:hAnsi="仿宋" w:eastAsia="仿宋" w:cs="仿宋"/>
                <w:b w:val="0"/>
                <w:bCs w:val="0"/>
                <w:sz w:val="28"/>
                <w:szCs w:val="28"/>
              </w:rPr>
              <w:t>打造数字技术应用产业集群</w:t>
            </w:r>
            <w:r>
              <w:rPr>
                <w:rFonts w:hint="eastAsia" w:ascii="仿宋" w:hAnsi="仿宋" w:eastAsia="仿宋" w:cs="仿宋"/>
                <w:b w:val="0"/>
                <w:bCs w:val="0"/>
                <w:sz w:val="28"/>
                <w:szCs w:val="28"/>
                <w:lang w:eastAsia="zh-CN"/>
              </w:rPr>
              <w:t>。</w:t>
            </w:r>
          </w:p>
          <w:p>
            <w:pPr>
              <w:keepNext w:val="0"/>
              <w:keepLines w:val="0"/>
              <w:pageBreakBefore w:val="0"/>
              <w:kinsoku/>
              <w:wordWrap/>
              <w:overflowPunct/>
              <w:topLinePunct w:val="0"/>
              <w:autoSpaceDE/>
              <w:autoSpaceDN/>
              <w:bidi w:val="0"/>
              <w:adjustRightInd/>
              <w:snapToGrid/>
              <w:spacing w:before="0" w:beforeAutospacing="0" w:after="0" w:afterAutospacing="0" w:line="400" w:lineRule="exact"/>
              <w:ind w:firstLine="560" w:firstLineChars="200"/>
              <w:jc w:val="both"/>
              <w:textAlignment w:val="auto"/>
              <w:rPr>
                <w:rFonts w:hint="eastAsia" w:ascii="仿宋" w:hAnsi="仿宋" w:eastAsia="仿宋" w:cs="仿宋"/>
                <w:b w:val="0"/>
                <w:bCs w:val="0"/>
                <w:kern w:val="2"/>
                <w:sz w:val="28"/>
                <w:szCs w:val="28"/>
              </w:rPr>
            </w:pPr>
            <w:r>
              <w:rPr>
                <w:rFonts w:hint="eastAsia" w:ascii="仿宋" w:hAnsi="仿宋" w:eastAsia="仿宋" w:cs="仿宋"/>
                <w:b w:val="0"/>
                <w:bCs w:val="0"/>
                <w:kern w:val="2"/>
                <w:sz w:val="28"/>
                <w:szCs w:val="28"/>
              </w:rPr>
              <w:t>发展软件和信息技术服务产业。打造和林格尔“中国云谷”软件和信息技术集聚区，加快呼和浩特科技城、包头软件园建设，推动大数据应用软件产品开发，联动发展数据中心设计、施工、系统集成及运维服务等产业，打造全国大数据服务输出基地</w:t>
            </w:r>
            <w:r>
              <w:rPr>
                <w:rFonts w:hint="eastAsia" w:ascii="仿宋" w:hAnsi="仿宋" w:eastAsia="仿宋" w:cs="仿宋"/>
                <w:b w:val="0"/>
                <w:bCs w:val="0"/>
                <w:kern w:val="2"/>
                <w:sz w:val="28"/>
                <w:szCs w:val="28"/>
                <w:lang w:eastAsia="zh-CN"/>
              </w:rPr>
              <w:t>。</w:t>
            </w:r>
            <w:r>
              <w:rPr>
                <w:rFonts w:hint="eastAsia" w:ascii="仿宋" w:hAnsi="仿宋" w:eastAsia="仿宋" w:cs="仿宋"/>
                <w:b w:val="0"/>
                <w:bCs w:val="0"/>
                <w:kern w:val="2"/>
                <w:sz w:val="28"/>
                <w:szCs w:val="28"/>
              </w:rPr>
              <w:t>到2025年，全区规模以上软件和信息技术服务企业</w:t>
            </w:r>
            <w:r>
              <w:rPr>
                <w:rFonts w:hint="eastAsia" w:ascii="仿宋" w:hAnsi="仿宋" w:eastAsia="仿宋" w:cs="仿宋"/>
                <w:b w:val="0"/>
                <w:bCs w:val="0"/>
                <w:kern w:val="2"/>
                <w:sz w:val="28"/>
                <w:szCs w:val="28"/>
                <w:lang w:eastAsia="zh-CN"/>
              </w:rPr>
              <w:t>达</w:t>
            </w:r>
            <w:r>
              <w:rPr>
                <w:rFonts w:hint="eastAsia" w:ascii="仿宋" w:hAnsi="仿宋" w:eastAsia="仿宋" w:cs="仿宋"/>
                <w:b w:val="0"/>
                <w:bCs w:val="0"/>
                <w:kern w:val="2"/>
                <w:sz w:val="28"/>
                <w:szCs w:val="28"/>
              </w:rPr>
              <w:t>50家以上，软件和信息技术服务业营业收入年均增长20%以上。</w:t>
            </w:r>
          </w:p>
          <w:p>
            <w:pPr>
              <w:keepNext w:val="0"/>
              <w:keepLines w:val="0"/>
              <w:pageBreakBefore w:val="0"/>
              <w:kinsoku/>
              <w:wordWrap/>
              <w:overflowPunct/>
              <w:topLinePunct w:val="0"/>
              <w:autoSpaceDE/>
              <w:autoSpaceDN/>
              <w:bidi w:val="0"/>
              <w:adjustRightInd/>
              <w:snapToGrid/>
              <w:spacing w:before="0" w:beforeAutospacing="0" w:after="0" w:afterAutospacing="0" w:line="400" w:lineRule="exact"/>
              <w:ind w:firstLine="560" w:firstLineChars="200"/>
              <w:jc w:val="both"/>
              <w:textAlignment w:val="auto"/>
              <w:rPr>
                <w:rFonts w:hint="eastAsia" w:ascii="仿宋" w:hAnsi="仿宋" w:eastAsia="仿宋" w:cs="仿宋"/>
                <w:b w:val="0"/>
                <w:bCs w:val="0"/>
                <w:kern w:val="2"/>
                <w:sz w:val="28"/>
                <w:szCs w:val="28"/>
              </w:rPr>
            </w:pPr>
            <w:r>
              <w:rPr>
                <w:rFonts w:hint="eastAsia" w:ascii="仿宋" w:hAnsi="仿宋" w:eastAsia="仿宋" w:cs="仿宋"/>
                <w:b w:val="0"/>
                <w:bCs w:val="0"/>
                <w:kern w:val="2"/>
                <w:sz w:val="28"/>
                <w:szCs w:val="28"/>
              </w:rPr>
              <w:t>发展电信业。支持电信运营商创新通信行业运营模式，加快智能终端、智慧家居等消费产品应用推广，持续扩大和升级信息消费，推动全区电信业务总量持续增长，电信服务持续优化。到2025年，信息通信业收入达248亿元，移动电话用户达2990万户、5G用户普及率达60%。</w:t>
            </w:r>
          </w:p>
          <w:p>
            <w:pPr>
              <w:keepNext w:val="0"/>
              <w:keepLines w:val="0"/>
              <w:pageBreakBefore w:val="0"/>
              <w:widowControl/>
              <w:kinsoku/>
              <w:wordWrap/>
              <w:overflowPunct/>
              <w:topLinePunct w:val="0"/>
              <w:autoSpaceDE/>
              <w:autoSpaceDN/>
              <w:bidi w:val="0"/>
              <w:adjustRightInd/>
              <w:snapToGrid/>
              <w:spacing w:line="400" w:lineRule="exact"/>
              <w:jc w:val="both"/>
              <w:textAlignment w:val="auto"/>
              <w:rPr>
                <w:rFonts w:hint="eastAsia" w:ascii="方正仿宋_GBK" w:hAnsi="方正仿宋_GBK" w:eastAsia="方正仿宋_GBK" w:cs="方正仿宋_GBK"/>
                <w:b w:val="0"/>
                <w:bCs w:val="0"/>
                <w:sz w:val="32"/>
                <w:szCs w:val="32"/>
              </w:rPr>
            </w:pPr>
            <w:r>
              <w:rPr>
                <w:rFonts w:hint="eastAsia" w:ascii="仿宋" w:hAnsi="仿宋" w:eastAsia="仿宋" w:cs="仿宋"/>
                <w:b w:val="0"/>
                <w:bCs w:val="0"/>
                <w:sz w:val="28"/>
                <w:szCs w:val="28"/>
                <w:lang w:eastAsia="zh-CN" w:bidi="ar"/>
              </w:rPr>
              <w:t xml:space="preserve"> </w:t>
            </w:r>
            <w:r>
              <w:rPr>
                <w:rFonts w:hint="eastAsia" w:ascii="仿宋" w:hAnsi="仿宋" w:eastAsia="仿宋" w:cs="仿宋"/>
                <w:b w:val="0"/>
                <w:bCs w:val="0"/>
                <w:sz w:val="28"/>
                <w:szCs w:val="28"/>
                <w:lang w:val="en-US" w:eastAsia="zh-CN" w:bidi="ar"/>
              </w:rPr>
              <w:t xml:space="preserve">   </w:t>
            </w:r>
            <w:r>
              <w:rPr>
                <w:rFonts w:hint="eastAsia" w:ascii="仿宋" w:hAnsi="仿宋" w:eastAsia="仿宋" w:cs="仿宋"/>
                <w:b w:val="0"/>
                <w:bCs w:val="0"/>
                <w:sz w:val="28"/>
                <w:szCs w:val="28"/>
                <w:lang w:bidi="ar"/>
              </w:rPr>
              <w:t>发展新一代信息技术产业。通过以市场换项目、以项目育产业等方式，推动5G在智慧矿山、智慧能源、智慧医疗、智能网联汽车等重点领域开展试点示范。</w:t>
            </w:r>
            <w:r>
              <w:rPr>
                <w:rFonts w:hint="eastAsia" w:ascii="仿宋" w:hAnsi="仿宋" w:eastAsia="仿宋" w:cs="仿宋"/>
                <w:i w:val="0"/>
                <w:iCs w:val="0"/>
                <w:caps w:val="0"/>
                <w:color w:val="171A1D"/>
                <w:spacing w:val="0"/>
                <w:kern w:val="0"/>
                <w:sz w:val="28"/>
                <w:szCs w:val="28"/>
                <w:shd w:val="clear" w:color="auto" w:fill="FFFFFF"/>
                <w:lang w:val="en-US" w:eastAsia="zh-CN" w:bidi="ar"/>
              </w:rPr>
              <w:t>推动北斗在能源、电力、水利、气象等领域和森林消防、数字牧业、自动驾驶等行业应用。</w:t>
            </w:r>
            <w:r>
              <w:rPr>
                <w:rFonts w:hint="eastAsia" w:ascii="仿宋" w:hAnsi="仿宋" w:eastAsia="仿宋" w:cs="仿宋"/>
                <w:b w:val="0"/>
                <w:bCs w:val="0"/>
                <w:sz w:val="28"/>
                <w:szCs w:val="28"/>
                <w:lang w:bidi="ar"/>
              </w:rPr>
              <w:t>组建算力产业联盟，推动东北亚智能语音产业基地、华为无人驾驶智能训练等项目建设，鼓励AIGC在教育、零售、文旅领域深化应用，支持AI大模型、大语言模型、工业机器人等通用人工智能产业发展。加快推进区块链在政务服务、数据交易等领域示范应用。推进VR、AR、5G、数字孪生等场景应用落地，推动元宇宙产业快速发展。到2025年，建设新一代信息技术示范项目50个以上。</w:t>
            </w:r>
          </w:p>
        </w:tc>
      </w:tr>
    </w:tbl>
    <w:p>
      <w:pPr>
        <w:pStyle w:val="19"/>
        <w:keepNext w:val="0"/>
        <w:keepLines w:val="0"/>
        <w:pageBreakBefore w:val="0"/>
        <w:widowControl w:val="0"/>
        <w:numPr>
          <w:ilvl w:val="0"/>
          <w:numId w:val="0"/>
        </w:numPr>
        <w:kinsoku/>
        <w:wordWrap/>
        <w:overflowPunct/>
        <w:topLinePunct/>
        <w:autoSpaceDE/>
        <w:autoSpaceDN/>
        <w:bidi w:val="0"/>
        <w:adjustRightInd/>
        <w:snapToGrid w:val="0"/>
        <w:spacing w:after="0" w:line="580" w:lineRule="exact"/>
        <w:ind w:firstLine="640" w:firstLineChars="200"/>
        <w:textAlignment w:val="auto"/>
        <w:rPr>
          <w:rFonts w:hint="eastAsia" w:ascii="仿宋" w:hAnsi="仿宋" w:eastAsia="仿宋" w:cs="仿宋"/>
          <w:b w:val="0"/>
          <w:bCs w:val="0"/>
          <w:sz w:val="32"/>
          <w:szCs w:val="32"/>
          <w:lang w:bidi="ar"/>
        </w:rPr>
      </w:pPr>
      <w:r>
        <w:rPr>
          <w:rFonts w:hint="eastAsia" w:ascii="仿宋" w:hAnsi="仿宋" w:eastAsia="仿宋" w:cs="仿宋"/>
          <w:b w:val="0"/>
          <w:bCs w:val="0"/>
          <w:sz w:val="32"/>
          <w:szCs w:val="32"/>
          <w:lang w:val="en-US" w:eastAsia="zh-CN" w:bidi="ar"/>
        </w:rPr>
        <w:t>2.</w:t>
      </w:r>
      <w:r>
        <w:rPr>
          <w:rFonts w:hint="eastAsia" w:ascii="仿宋" w:hAnsi="仿宋" w:eastAsia="仿宋" w:cs="仿宋"/>
          <w:b w:val="0"/>
          <w:bCs w:val="0"/>
          <w:sz w:val="32"/>
          <w:szCs w:val="32"/>
          <w:lang w:bidi="ar"/>
        </w:rPr>
        <w:t>实施上云用数赋智行动</w:t>
      </w:r>
      <w:r>
        <w:rPr>
          <w:rFonts w:hint="eastAsia" w:ascii="仿宋" w:hAnsi="仿宋" w:eastAsia="仿宋" w:cs="仿宋"/>
          <w:b w:val="0"/>
          <w:bCs w:val="0"/>
          <w:sz w:val="32"/>
          <w:szCs w:val="32"/>
          <w:lang w:eastAsia="zh-CN" w:bidi="ar"/>
        </w:rPr>
        <w:t>。</w:t>
      </w:r>
      <w:r>
        <w:rPr>
          <w:rFonts w:hint="eastAsia" w:ascii="仿宋" w:hAnsi="仿宋" w:eastAsia="仿宋" w:cs="仿宋"/>
          <w:b w:val="0"/>
          <w:bCs w:val="0"/>
          <w:sz w:val="32"/>
          <w:szCs w:val="32"/>
          <w:lang w:bidi="ar"/>
        </w:rPr>
        <w:t>围绕农牧业、工业、能源、服务业等领域数字化转型需求，拓宽行业数字化诊断范围，培育典型应用场景，推动传统优势产业绿色化、数字化、网络化、智能化协同发展，打造北方产业数字化转型示范基地。支持各类园区加快5G等新技术基础设施建设，推动产业园区数字化转型，提升园区数字化、智能化管理水平。鼓励优秀服务商联合行业龙头企业建设数字化转型促进中心，梳理提炼细分行业共性问题和应用</w:t>
      </w:r>
      <w:r>
        <w:rPr>
          <w:rFonts w:hint="eastAsia" w:ascii="仿宋" w:hAnsi="仿宋" w:eastAsia="仿宋" w:cs="仿宋"/>
          <w:b w:val="0"/>
          <w:bCs w:val="0"/>
          <w:spacing w:val="-6"/>
          <w:sz w:val="32"/>
          <w:szCs w:val="32"/>
          <w:lang w:bidi="ar"/>
        </w:rPr>
        <w:t>场景总结</w:t>
      </w:r>
      <w:r>
        <w:rPr>
          <w:rFonts w:hint="eastAsia" w:ascii="仿宋" w:hAnsi="仿宋" w:eastAsia="仿宋" w:cs="仿宋"/>
          <w:b w:val="0"/>
          <w:bCs w:val="0"/>
          <w:spacing w:val="-6"/>
          <w:sz w:val="32"/>
          <w:szCs w:val="32"/>
          <w:lang w:eastAsia="zh-CN" w:bidi="ar"/>
        </w:rPr>
        <w:t>，</w:t>
      </w:r>
      <w:r>
        <w:rPr>
          <w:rFonts w:hint="eastAsia" w:ascii="仿宋" w:hAnsi="仿宋" w:eastAsia="仿宋" w:cs="仿宋"/>
          <w:b w:val="0"/>
          <w:bCs w:val="0"/>
          <w:spacing w:val="-6"/>
          <w:sz w:val="32"/>
          <w:szCs w:val="32"/>
          <w:lang w:bidi="ar"/>
        </w:rPr>
        <w:t>推广优秀解决方案。到2025年，围绕能源、化工、</w:t>
      </w:r>
      <w:r>
        <w:rPr>
          <w:rFonts w:hint="eastAsia" w:ascii="仿宋" w:hAnsi="仿宋" w:eastAsia="仿宋" w:cs="仿宋"/>
          <w:b w:val="0"/>
          <w:bCs w:val="0"/>
          <w:sz w:val="32"/>
          <w:szCs w:val="32"/>
          <w:lang w:bidi="ar"/>
        </w:rPr>
        <w:t>装备制造、农畜产品加工等自治区优势产业，建成数字化转型促进中心5个以上，推动实施数实融合</w:t>
      </w:r>
      <w:r>
        <w:rPr>
          <w:rFonts w:hint="eastAsia" w:ascii="仿宋" w:hAnsi="仿宋" w:eastAsia="仿宋" w:cs="仿宋"/>
          <w:b w:val="0"/>
          <w:bCs w:val="0"/>
          <w:sz w:val="32"/>
          <w:szCs w:val="32"/>
        </w:rPr>
        <w:t>示范项目150个以上，</w:t>
      </w:r>
      <w:r>
        <w:rPr>
          <w:rFonts w:hint="eastAsia" w:ascii="仿宋" w:hAnsi="仿宋" w:eastAsia="仿宋" w:cs="仿宋"/>
          <w:b w:val="0"/>
          <w:bCs w:val="0"/>
          <w:sz w:val="32"/>
          <w:szCs w:val="32"/>
          <w:lang w:bidi="ar"/>
        </w:rPr>
        <w:t>打造一批示范应用标杆，产业数字化转型成效明显。</w:t>
      </w:r>
    </w:p>
    <w:tbl>
      <w:tblPr>
        <w:tblStyle w:val="15"/>
        <w:tblW w:w="8844" w:type="dxa"/>
        <w:jc w:val="center"/>
        <w:tblInd w:w="0" w:type="dxa"/>
        <w:tblBorders>
          <w:top w:val="single" w:color="auto" w:sz="8" w:space="0"/>
          <w:left w:val="single" w:color="auto" w:sz="8" w:space="0"/>
          <w:bottom w:val="single" w:color="auto" w:sz="8" w:space="0"/>
          <w:right w:val="single" w:color="auto" w:sz="8" w:space="0"/>
          <w:insideH w:val="single" w:color="auto" w:sz="4" w:space="0"/>
          <w:insideV w:val="none" w:color="auto" w:sz="0" w:space="0"/>
        </w:tblBorders>
        <w:tblLayout w:type="fixed"/>
        <w:tblCellMar>
          <w:top w:w="0" w:type="dxa"/>
          <w:left w:w="108" w:type="dxa"/>
          <w:bottom w:w="0" w:type="dxa"/>
          <w:right w:w="108" w:type="dxa"/>
        </w:tblCellMar>
      </w:tblPr>
      <w:tblGrid>
        <w:gridCol w:w="8844"/>
      </w:tblGrid>
      <w:tr>
        <w:tblPrEx>
          <w:tblBorders>
            <w:top w:val="single" w:color="auto" w:sz="8" w:space="0"/>
            <w:left w:val="single" w:color="auto" w:sz="8" w:space="0"/>
            <w:bottom w:val="single" w:color="auto" w:sz="8" w:space="0"/>
            <w:right w:val="single" w:color="auto" w:sz="8" w:space="0"/>
            <w:insideH w:val="single" w:color="auto" w:sz="4" w:space="0"/>
            <w:insideV w:val="none" w:color="auto" w:sz="0" w:space="0"/>
          </w:tblBorders>
          <w:tblLayout w:type="fixed"/>
          <w:tblCellMar>
            <w:top w:w="0" w:type="dxa"/>
            <w:left w:w="108" w:type="dxa"/>
            <w:bottom w:w="0" w:type="dxa"/>
            <w:right w:w="108" w:type="dxa"/>
          </w:tblCellMar>
        </w:tblPrEx>
        <w:trPr>
          <w:trHeight w:val="0" w:hRule="atLeast"/>
          <w:jc w:val="center"/>
        </w:trPr>
        <w:tc>
          <w:tcPr>
            <w:tcW w:w="8844" w:type="dxa"/>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val="0"/>
              <w:snapToGrid w:val="0"/>
              <w:spacing w:line="480" w:lineRule="exact"/>
              <w:jc w:val="center"/>
              <w:textAlignment w:val="auto"/>
              <w:rPr>
                <w:rFonts w:hint="eastAsia" w:ascii="方正仿宋_GBK" w:hAnsi="方正仿宋_GBK" w:eastAsia="方正仿宋_GBK" w:cs="方正仿宋_GBK"/>
                <w:b w:val="0"/>
                <w:bCs w:val="0"/>
                <w:sz w:val="32"/>
                <w:szCs w:val="32"/>
              </w:rPr>
            </w:pPr>
            <w:r>
              <w:rPr>
                <w:rFonts w:hint="eastAsia" w:ascii="黑体" w:hAnsi="黑体" w:eastAsia="黑体" w:cs="黑体"/>
                <w:b w:val="0"/>
                <w:bCs w:val="0"/>
                <w:sz w:val="32"/>
                <w:szCs w:val="32"/>
              </w:rPr>
              <w:t>专栏2：实施上云用数赋智行动</w:t>
            </w:r>
          </w:p>
        </w:tc>
      </w:tr>
      <w:tr>
        <w:tblPrEx>
          <w:tblBorders>
            <w:top w:val="single" w:color="auto" w:sz="8" w:space="0"/>
            <w:left w:val="single" w:color="auto" w:sz="8" w:space="0"/>
            <w:bottom w:val="single" w:color="auto" w:sz="8" w:space="0"/>
            <w:right w:val="single" w:color="auto" w:sz="8" w:space="0"/>
            <w:insideH w:val="single" w:color="auto" w:sz="4" w:space="0"/>
            <w:insideV w:val="none" w:color="auto" w:sz="0" w:space="0"/>
          </w:tblBorders>
          <w:tblLayout w:type="fixed"/>
          <w:tblCellMar>
            <w:top w:w="0" w:type="dxa"/>
            <w:left w:w="108" w:type="dxa"/>
            <w:bottom w:w="0" w:type="dxa"/>
            <w:right w:w="108" w:type="dxa"/>
          </w:tblCellMar>
        </w:tblPrEx>
        <w:trPr>
          <w:trHeight w:val="0" w:hRule="atLeast"/>
          <w:jc w:val="center"/>
        </w:trPr>
        <w:tc>
          <w:tcPr>
            <w:tcW w:w="8844" w:type="dxa"/>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val="0"/>
              <w:snapToGrid w:val="0"/>
              <w:spacing w:line="400" w:lineRule="exact"/>
              <w:ind w:firstLine="560" w:firstLineChars="200"/>
              <w:textAlignment w:val="auto"/>
              <w:rPr>
                <w:rFonts w:hint="eastAsia" w:ascii="仿宋" w:hAnsi="仿宋" w:eastAsia="仿宋" w:cs="仿宋"/>
                <w:b w:val="0"/>
                <w:bCs w:val="0"/>
                <w:sz w:val="28"/>
                <w:szCs w:val="28"/>
              </w:rPr>
            </w:pPr>
            <w:r>
              <w:rPr>
                <w:rFonts w:hint="eastAsia" w:ascii="仿宋" w:hAnsi="仿宋" w:eastAsia="仿宋" w:cs="仿宋"/>
                <w:b w:val="0"/>
                <w:bCs w:val="0"/>
                <w:sz w:val="28"/>
                <w:szCs w:val="28"/>
              </w:rPr>
              <w:t>加快智慧农牧业建设。</w:t>
            </w:r>
            <w:r>
              <w:rPr>
                <w:rFonts w:hint="eastAsia" w:ascii="仿宋" w:hAnsi="仿宋" w:eastAsia="仿宋" w:cs="仿宋"/>
                <w:b w:val="0"/>
                <w:bCs w:val="0"/>
                <w:sz w:val="28"/>
                <w:szCs w:val="28"/>
                <w:lang w:bidi="ar"/>
              </w:rPr>
              <w:t>加快国家数字农业创新应用基地建设，建设伊利敕勒川生态智慧牧场、鄂托克前旗智慧农牧业等大数据应用样板工程，促进农牧业精准化管控、智慧化发展。到2025年，建设自治区创新应用基地5个以上，优化升级自治区农畜产品质量安全大数据智慧监管与服务平台，打造内蒙古绿色健康品牌地标。</w:t>
            </w:r>
          </w:p>
          <w:p>
            <w:pPr>
              <w:keepNext w:val="0"/>
              <w:keepLines w:val="0"/>
              <w:pageBreakBefore w:val="0"/>
              <w:widowControl w:val="0"/>
              <w:kinsoku/>
              <w:wordWrap/>
              <w:overflowPunct/>
              <w:topLinePunct w:val="0"/>
              <w:autoSpaceDE/>
              <w:autoSpaceDN/>
              <w:bidi w:val="0"/>
              <w:adjustRightInd w:val="0"/>
              <w:snapToGrid w:val="0"/>
              <w:spacing w:line="400" w:lineRule="exact"/>
              <w:ind w:firstLine="560" w:firstLineChars="200"/>
              <w:textAlignment w:val="auto"/>
              <w:rPr>
                <w:rFonts w:hint="eastAsia" w:ascii="仿宋" w:hAnsi="仿宋" w:eastAsia="仿宋" w:cs="仿宋"/>
                <w:b w:val="0"/>
                <w:bCs w:val="0"/>
                <w:kern w:val="0"/>
                <w:sz w:val="28"/>
                <w:szCs w:val="28"/>
                <w:lang w:bidi="ar"/>
              </w:rPr>
            </w:pPr>
            <w:r>
              <w:rPr>
                <w:rFonts w:hint="eastAsia" w:ascii="仿宋" w:hAnsi="仿宋" w:eastAsia="仿宋" w:cs="仿宋"/>
                <w:b w:val="0"/>
                <w:bCs w:val="0"/>
                <w:sz w:val="28"/>
                <w:szCs w:val="28"/>
              </w:rPr>
              <w:t>加快工业数字化转型。</w:t>
            </w:r>
            <w:r>
              <w:rPr>
                <w:rFonts w:hint="eastAsia" w:ascii="仿宋" w:hAnsi="仿宋" w:eastAsia="仿宋" w:cs="仿宋"/>
                <w:b w:val="0"/>
                <w:bCs w:val="0"/>
                <w:sz w:val="28"/>
                <w:szCs w:val="28"/>
                <w:lang w:bidi="ar"/>
              </w:rPr>
              <w:t>建设北方稀土工业互联网、链湾数科工业互联网可信数字化追溯平台等项目，</w:t>
            </w:r>
            <w:r>
              <w:rPr>
                <w:rFonts w:hint="eastAsia" w:ascii="仿宋" w:hAnsi="仿宋" w:eastAsia="仿宋" w:cs="仿宋"/>
                <w:b w:val="0"/>
                <w:bCs w:val="0"/>
                <w:sz w:val="28"/>
                <w:szCs w:val="28"/>
              </w:rPr>
              <w:t>加快“5G+工业互联网”建设应用，</w:t>
            </w:r>
            <w:r>
              <w:rPr>
                <w:rFonts w:hint="eastAsia" w:ascii="仿宋" w:hAnsi="仿宋" w:eastAsia="仿宋" w:cs="仿宋"/>
                <w:b w:val="0"/>
                <w:bCs w:val="0"/>
                <w:sz w:val="28"/>
                <w:szCs w:val="28"/>
                <w:lang w:bidi="ar"/>
              </w:rPr>
              <w:t>推动行业龙头企业搭建“产业大脑”。支持钢铁、有色、化工、建材等企业建设数字化车间、智能工厂、未来工厂，加快北方重汽大型结构件焊接机器人专</w:t>
            </w:r>
            <w:r>
              <w:rPr>
                <w:rFonts w:hint="eastAsia" w:ascii="仿宋" w:hAnsi="仿宋" w:eastAsia="仿宋" w:cs="仿宋"/>
                <w:b w:val="0"/>
                <w:bCs w:val="0"/>
                <w:sz w:val="28"/>
                <w:szCs w:val="28"/>
              </w:rPr>
              <w:t>机、内蒙古华云电解铝智能工厂、包头微型驱动电机（VCM）全自动双轨道智能产线、红旗化工电子雷管智能化装配“机器换人”等项目建设。</w:t>
            </w:r>
            <w:r>
              <w:rPr>
                <w:rFonts w:hint="eastAsia" w:ascii="仿宋" w:hAnsi="仿宋" w:eastAsia="仿宋" w:cs="仿宋"/>
                <w:b w:val="0"/>
                <w:bCs w:val="0"/>
                <w:kern w:val="0"/>
                <w:sz w:val="28"/>
                <w:szCs w:val="28"/>
                <w:lang w:bidi="ar"/>
              </w:rPr>
              <w:t>到2025年，</w:t>
            </w:r>
            <w:r>
              <w:rPr>
                <w:rFonts w:hint="eastAsia" w:ascii="仿宋" w:hAnsi="仿宋" w:eastAsia="仿宋" w:cs="仿宋"/>
                <w:b w:val="0"/>
                <w:bCs w:val="0"/>
                <w:sz w:val="28"/>
                <w:szCs w:val="28"/>
                <w:lang w:bidi="ar"/>
              </w:rPr>
              <w:t>建设自治区示范项目60个以上，</w:t>
            </w:r>
            <w:r>
              <w:rPr>
                <w:rFonts w:hint="eastAsia" w:ascii="仿宋" w:hAnsi="仿宋" w:eastAsia="仿宋" w:cs="仿宋"/>
                <w:b w:val="0"/>
                <w:bCs w:val="0"/>
                <w:kern w:val="0"/>
                <w:sz w:val="28"/>
                <w:szCs w:val="28"/>
                <w:lang w:bidi="ar"/>
              </w:rPr>
              <w:t>规模以上工业</w:t>
            </w:r>
            <w:r>
              <w:rPr>
                <w:rFonts w:hint="eastAsia" w:ascii="仿宋" w:hAnsi="仿宋" w:eastAsia="仿宋" w:cs="仿宋"/>
                <w:b w:val="0"/>
                <w:bCs w:val="0"/>
                <w:sz w:val="28"/>
                <w:szCs w:val="28"/>
              </w:rPr>
              <w:t>企业生产设备数字化率达60%、工业互联网平台普及率达35%</w:t>
            </w:r>
            <w:r>
              <w:rPr>
                <w:rFonts w:hint="eastAsia" w:ascii="仿宋" w:hAnsi="仿宋" w:eastAsia="仿宋" w:cs="仿宋"/>
                <w:b w:val="0"/>
                <w:bCs w:val="0"/>
                <w:kern w:val="0"/>
                <w:sz w:val="28"/>
                <w:szCs w:val="28"/>
                <w:lang w:bidi="ar"/>
              </w:rPr>
              <w:t>，工业园区全部建成智慧园区。</w:t>
            </w:r>
          </w:p>
          <w:p>
            <w:pPr>
              <w:keepNext w:val="0"/>
              <w:keepLines w:val="0"/>
              <w:pageBreakBefore w:val="0"/>
              <w:widowControl w:val="0"/>
              <w:kinsoku/>
              <w:wordWrap/>
              <w:overflowPunct/>
              <w:topLinePunct w:val="0"/>
              <w:autoSpaceDE/>
              <w:autoSpaceDN/>
              <w:bidi w:val="0"/>
              <w:adjustRightInd w:val="0"/>
              <w:snapToGrid w:val="0"/>
              <w:spacing w:line="400" w:lineRule="exact"/>
              <w:ind w:firstLine="560" w:firstLineChars="200"/>
              <w:textAlignment w:val="auto"/>
              <w:rPr>
                <w:rFonts w:hint="eastAsia" w:ascii="仿宋" w:hAnsi="仿宋" w:eastAsia="仿宋" w:cs="仿宋"/>
                <w:b w:val="0"/>
                <w:bCs w:val="0"/>
                <w:sz w:val="28"/>
                <w:szCs w:val="28"/>
              </w:rPr>
            </w:pPr>
            <w:r>
              <w:rPr>
                <w:rFonts w:hint="eastAsia" w:ascii="仿宋" w:hAnsi="仿宋" w:eastAsia="仿宋" w:cs="仿宋"/>
                <w:b w:val="0"/>
                <w:bCs w:val="0"/>
                <w:sz w:val="28"/>
                <w:szCs w:val="28"/>
              </w:rPr>
              <w:t>加快智慧能源建设。优化升级自治区智慧能源大数据平台，推动华能伊敏煤电公司无人化矿卡和自动驾驶智能调度平台、国能北电胜利能源有限公司露天煤矿5G+无人驾驶应用、鄂尔多斯市国源矿业开发有限责任公司龙王沟煤矿等示范项目建设。到2025年，大型露天煤矿应用无人驾驶技术，井工煤矿采掘面实现智能化。</w:t>
            </w:r>
          </w:p>
          <w:p>
            <w:pPr>
              <w:keepNext w:val="0"/>
              <w:keepLines w:val="0"/>
              <w:pageBreakBefore w:val="0"/>
              <w:widowControl w:val="0"/>
              <w:kinsoku/>
              <w:wordWrap/>
              <w:overflowPunct/>
              <w:topLinePunct w:val="0"/>
              <w:autoSpaceDE/>
              <w:autoSpaceDN/>
              <w:bidi w:val="0"/>
              <w:spacing w:line="400" w:lineRule="exact"/>
              <w:ind w:firstLine="642"/>
              <w:textAlignment w:val="auto"/>
              <w:rPr>
                <w:rFonts w:hint="eastAsia" w:ascii="方正仿宋_GBK" w:hAnsi="方正仿宋_GBK" w:eastAsia="方正仿宋_GBK" w:cs="方正仿宋_GBK"/>
                <w:b w:val="0"/>
                <w:bCs w:val="0"/>
                <w:sz w:val="32"/>
                <w:szCs w:val="32"/>
              </w:rPr>
            </w:pPr>
            <w:r>
              <w:rPr>
                <w:rFonts w:hint="eastAsia" w:ascii="仿宋" w:hAnsi="仿宋" w:eastAsia="仿宋" w:cs="仿宋"/>
                <w:b w:val="0"/>
                <w:bCs w:val="0"/>
                <w:sz w:val="28"/>
                <w:szCs w:val="28"/>
              </w:rPr>
              <w:t>推动服务业转型升级。推动</w:t>
            </w:r>
            <w:r>
              <w:rPr>
                <w:rFonts w:hint="eastAsia" w:ascii="仿宋" w:hAnsi="仿宋" w:eastAsia="仿宋" w:cs="仿宋"/>
                <w:b w:val="0"/>
                <w:bCs w:val="0"/>
                <w:sz w:val="28"/>
                <w:szCs w:val="28"/>
                <w:lang w:bidi="ar"/>
              </w:rPr>
              <w:t>购物中心、大型百货等商贸流通企业发展智慧商圈、智慧商店、智慧餐厅等新零售</w:t>
            </w:r>
            <w:r>
              <w:rPr>
                <w:rFonts w:hint="eastAsia" w:ascii="仿宋" w:hAnsi="仿宋" w:eastAsia="仿宋" w:cs="仿宋"/>
                <w:b w:val="0"/>
                <w:bCs w:val="0"/>
                <w:sz w:val="28"/>
                <w:szCs w:val="28"/>
                <w:lang w:eastAsia="zh-CN" w:bidi="ar"/>
              </w:rPr>
              <w:t>模式</w:t>
            </w:r>
            <w:r>
              <w:rPr>
                <w:rFonts w:hint="eastAsia" w:ascii="仿宋" w:hAnsi="仿宋" w:eastAsia="仿宋" w:cs="仿宋"/>
                <w:b w:val="0"/>
                <w:bCs w:val="0"/>
                <w:sz w:val="28"/>
                <w:szCs w:val="28"/>
                <w:lang w:bidi="ar"/>
              </w:rPr>
              <w:t>，发展直播电商、社交电商、社群电</w:t>
            </w:r>
            <w:r>
              <w:rPr>
                <w:rFonts w:hint="eastAsia" w:ascii="仿宋" w:hAnsi="仿宋" w:eastAsia="仿宋" w:cs="仿宋"/>
                <w:b w:val="0"/>
                <w:bCs w:val="0"/>
                <w:sz w:val="28"/>
                <w:szCs w:val="28"/>
                <w:lang w:eastAsia="zh-CN" w:bidi="ar"/>
              </w:rPr>
              <w:t>商</w:t>
            </w:r>
            <w:r>
              <w:rPr>
                <w:rFonts w:hint="eastAsia" w:ascii="仿宋" w:hAnsi="仿宋" w:eastAsia="仿宋" w:cs="仿宋"/>
                <w:b w:val="0"/>
                <w:bCs w:val="0"/>
                <w:sz w:val="28"/>
                <w:szCs w:val="28"/>
                <w:lang w:bidi="ar"/>
              </w:rPr>
              <w:t>新业态，打造电商优质品牌，促进线上线下深度融合，推动商务大数据共建共享。加快满洲里、二连浩特等现代化智慧口岸建设，</w:t>
            </w:r>
            <w:r>
              <w:rPr>
                <w:rFonts w:hint="eastAsia" w:ascii="仿宋" w:hAnsi="仿宋" w:eastAsia="仿宋" w:cs="仿宋"/>
                <w:b w:val="0"/>
                <w:bCs w:val="0"/>
                <w:kern w:val="0"/>
                <w:sz w:val="28"/>
                <w:szCs w:val="28"/>
              </w:rPr>
              <w:t>推进呼和浩特、赤峰、满洲里、鄂尔多斯、包头跨境电子商务综合试验区建设，支持乌兰察布</w:t>
            </w:r>
            <w:r>
              <w:rPr>
                <w:rFonts w:hint="eastAsia" w:ascii="仿宋" w:hAnsi="仿宋" w:eastAsia="仿宋" w:cs="仿宋"/>
                <w:b w:val="0"/>
                <w:bCs w:val="0"/>
                <w:kern w:val="0"/>
                <w:sz w:val="28"/>
                <w:szCs w:val="28"/>
                <w:lang w:eastAsia="zh-CN"/>
              </w:rPr>
              <w:t>市</w:t>
            </w:r>
            <w:r>
              <w:rPr>
                <w:rFonts w:hint="eastAsia" w:ascii="仿宋" w:hAnsi="仿宋" w:eastAsia="仿宋" w:cs="仿宋"/>
                <w:b w:val="0"/>
                <w:bCs w:val="0"/>
                <w:kern w:val="0"/>
                <w:sz w:val="28"/>
                <w:szCs w:val="28"/>
              </w:rPr>
              <w:t>等城市申报跨境电子商务综合试验区，鼓励企业在俄蒙和“一带一路”沿线国家建设公共海外仓。</w:t>
            </w:r>
            <w:r>
              <w:rPr>
                <w:rFonts w:hint="eastAsia" w:ascii="仿宋" w:hAnsi="仿宋" w:eastAsia="仿宋" w:cs="仿宋"/>
                <w:b w:val="0"/>
                <w:bCs w:val="0"/>
                <w:sz w:val="28"/>
                <w:szCs w:val="28"/>
              </w:rPr>
              <w:t>推进数据在多式联运中应用，支持多式联运企业与海关、金融、税务、口岸等数字化系统联接，促进物流服务数字化发展。</w:t>
            </w:r>
            <w:r>
              <w:rPr>
                <w:rFonts w:hint="eastAsia" w:ascii="仿宋" w:hAnsi="仿宋" w:eastAsia="仿宋" w:cs="仿宋"/>
                <w:b w:val="0"/>
                <w:bCs w:val="0"/>
                <w:sz w:val="28"/>
                <w:szCs w:val="28"/>
                <w:lang w:bidi="ar"/>
              </w:rPr>
              <w:t>培育共享经济，鼓励有条件的园区或企业探索建设专业化、跨区域、综合性共享制造平台，积极培育产能对接、协同生产、共享工厂等共享制造新模式。加快完善景区大容量光纤宽带网络和5G通信网络，</w:t>
            </w:r>
            <w:r>
              <w:rPr>
                <w:rFonts w:hint="eastAsia" w:ascii="仿宋" w:hAnsi="仿宋" w:eastAsia="仿宋" w:cs="仿宋"/>
                <w:b w:val="0"/>
                <w:bCs w:val="0"/>
                <w:sz w:val="28"/>
                <w:szCs w:val="28"/>
              </w:rPr>
              <w:t>推进景区、酒店以及文化场馆等数字化改造，</w:t>
            </w:r>
            <w:r>
              <w:rPr>
                <w:rFonts w:hint="eastAsia" w:ascii="仿宋" w:hAnsi="仿宋" w:eastAsia="仿宋" w:cs="仿宋"/>
                <w:b w:val="0"/>
                <w:bCs w:val="0"/>
                <w:sz w:val="28"/>
                <w:szCs w:val="28"/>
                <w:lang w:bidi="ar"/>
              </w:rPr>
              <w:t>通过VR/AR、人工智能等技术，增强游客的沉浸式体验，</w:t>
            </w:r>
            <w:r>
              <w:rPr>
                <w:rFonts w:hint="eastAsia" w:ascii="仿宋" w:hAnsi="仿宋" w:eastAsia="仿宋" w:cs="仿宋"/>
                <w:b w:val="0"/>
                <w:bCs w:val="0"/>
                <w:sz w:val="28"/>
                <w:szCs w:val="28"/>
              </w:rPr>
              <w:t>提升文旅服务能力和管理水平。</w:t>
            </w:r>
            <w:r>
              <w:rPr>
                <w:rFonts w:hint="eastAsia" w:ascii="仿宋" w:hAnsi="仿宋" w:eastAsia="仿宋" w:cs="仿宋"/>
                <w:b w:val="0"/>
                <w:bCs w:val="0"/>
                <w:sz w:val="28"/>
                <w:szCs w:val="28"/>
                <w:lang w:bidi="ar"/>
              </w:rPr>
              <w:t>发展“远程教育”</w:t>
            </w:r>
            <w:r>
              <w:rPr>
                <w:rFonts w:hint="eastAsia" w:ascii="仿宋" w:hAnsi="仿宋" w:eastAsia="仿宋" w:cs="仿宋"/>
                <w:b w:val="0"/>
                <w:bCs w:val="0"/>
                <w:sz w:val="28"/>
                <w:szCs w:val="28"/>
                <w:lang w:eastAsia="zh-CN" w:bidi="ar"/>
              </w:rPr>
              <w:t>、</w:t>
            </w:r>
            <w:r>
              <w:rPr>
                <w:rFonts w:hint="eastAsia" w:ascii="仿宋" w:hAnsi="仿宋" w:eastAsia="仿宋" w:cs="仿宋"/>
                <w:b w:val="0"/>
                <w:bCs w:val="0"/>
                <w:sz w:val="28"/>
                <w:szCs w:val="28"/>
                <w:lang w:bidi="ar"/>
              </w:rPr>
              <w:t>“远程办公”</w:t>
            </w:r>
            <w:r>
              <w:rPr>
                <w:rFonts w:hint="eastAsia" w:ascii="仿宋" w:hAnsi="仿宋" w:eastAsia="仿宋" w:cs="仿宋"/>
                <w:b w:val="0"/>
                <w:bCs w:val="0"/>
                <w:sz w:val="28"/>
                <w:szCs w:val="28"/>
                <w:lang w:eastAsia="zh-CN" w:bidi="ar"/>
              </w:rPr>
              <w:t>、</w:t>
            </w:r>
            <w:r>
              <w:rPr>
                <w:rFonts w:hint="eastAsia" w:ascii="仿宋" w:hAnsi="仿宋" w:eastAsia="仿宋" w:cs="仿宋"/>
                <w:b w:val="0"/>
                <w:bCs w:val="0"/>
                <w:sz w:val="28"/>
                <w:szCs w:val="28"/>
                <w:lang w:bidi="ar"/>
              </w:rPr>
              <w:t>“在线医疗”等服务模式。到2025年，</w:t>
            </w:r>
            <w:r>
              <w:rPr>
                <w:rFonts w:hint="eastAsia" w:ascii="仿宋" w:hAnsi="仿宋" w:eastAsia="仿宋" w:cs="仿宋"/>
                <w:b w:val="0"/>
                <w:bCs w:val="0"/>
                <w:sz w:val="28"/>
                <w:szCs w:val="28"/>
              </w:rPr>
              <w:t>培育</w:t>
            </w:r>
            <w:r>
              <w:rPr>
                <w:rFonts w:hint="eastAsia" w:ascii="仿宋" w:hAnsi="仿宋" w:eastAsia="仿宋" w:cs="仿宋"/>
                <w:b w:val="0"/>
                <w:bCs w:val="0"/>
                <w:sz w:val="28"/>
                <w:szCs w:val="28"/>
                <w:lang w:bidi="ar"/>
              </w:rPr>
              <w:t>智慧物流园区5个以上、</w:t>
            </w:r>
            <w:r>
              <w:rPr>
                <w:rFonts w:hint="eastAsia" w:ascii="仿宋" w:hAnsi="仿宋" w:eastAsia="仿宋" w:cs="仿宋"/>
                <w:b w:val="0"/>
                <w:bCs w:val="0"/>
                <w:sz w:val="28"/>
                <w:szCs w:val="28"/>
              </w:rPr>
              <w:t>电子商务示范基地及示范企业30家以上、</w:t>
            </w:r>
            <w:r>
              <w:rPr>
                <w:rFonts w:hint="eastAsia" w:ascii="仿宋" w:hAnsi="仿宋" w:eastAsia="仿宋" w:cs="仿宋"/>
                <w:b w:val="0"/>
                <w:bCs w:val="0"/>
                <w:kern w:val="0"/>
                <w:sz w:val="28"/>
                <w:szCs w:val="28"/>
              </w:rPr>
              <w:t>公共海外仓15个以上，</w:t>
            </w:r>
            <w:r>
              <w:rPr>
                <w:rFonts w:hint="eastAsia" w:ascii="仿宋" w:hAnsi="仿宋" w:eastAsia="仿宋" w:cs="仿宋"/>
                <w:b w:val="0"/>
                <w:bCs w:val="0"/>
                <w:sz w:val="28"/>
                <w:szCs w:val="28"/>
              </w:rPr>
              <w:t>电子商务网络零售额达700亿元。</w:t>
            </w:r>
          </w:p>
        </w:tc>
      </w:tr>
    </w:tbl>
    <w:p>
      <w:pPr>
        <w:pStyle w:val="6"/>
        <w:keepNext w:val="0"/>
        <w:keepLines w:val="0"/>
        <w:pageBreakBefore w:val="0"/>
        <w:widowControl w:val="0"/>
        <w:kinsoku/>
        <w:wordWrap/>
        <w:overflowPunct/>
        <w:topLinePunct w:val="0"/>
        <w:autoSpaceDE/>
        <w:autoSpaceDN/>
        <w:bidi w:val="0"/>
        <w:adjustRightInd/>
        <w:snapToGrid/>
        <w:spacing w:after="0" w:line="580" w:lineRule="exact"/>
        <w:ind w:firstLine="640" w:firstLineChars="200"/>
        <w:textAlignment w:val="auto"/>
        <w:rPr>
          <w:rFonts w:hint="eastAsia" w:ascii="仿宋" w:hAnsi="仿宋" w:eastAsia="仿宋" w:cs="仿宋"/>
          <w:b w:val="0"/>
          <w:bCs w:val="0"/>
          <w:sz w:val="32"/>
          <w:szCs w:val="32"/>
        </w:rPr>
      </w:pPr>
      <w:r>
        <w:rPr>
          <w:rFonts w:hint="eastAsia" w:ascii="仿宋" w:hAnsi="仿宋" w:eastAsia="仿宋" w:cs="仿宋"/>
          <w:b w:val="0"/>
          <w:bCs w:val="0"/>
          <w:sz w:val="32"/>
          <w:szCs w:val="32"/>
          <w:lang w:bidi="ar"/>
        </w:rPr>
        <w:t>3.实</w:t>
      </w:r>
      <w:r>
        <w:rPr>
          <w:rFonts w:hint="eastAsia" w:ascii="仿宋" w:hAnsi="仿宋" w:eastAsia="仿宋" w:cs="仿宋"/>
          <w:b w:val="0"/>
          <w:bCs w:val="0"/>
          <w:spacing w:val="-6"/>
          <w:sz w:val="32"/>
          <w:szCs w:val="32"/>
          <w:lang w:bidi="ar"/>
        </w:rPr>
        <w:t>施数字服务和治理提升行动</w:t>
      </w:r>
      <w:r>
        <w:rPr>
          <w:rFonts w:hint="eastAsia" w:ascii="仿宋" w:hAnsi="仿宋" w:eastAsia="仿宋" w:cs="仿宋"/>
          <w:b w:val="0"/>
          <w:bCs w:val="0"/>
          <w:spacing w:val="-6"/>
          <w:sz w:val="32"/>
          <w:szCs w:val="32"/>
          <w:lang w:eastAsia="zh-CN" w:bidi="ar"/>
        </w:rPr>
        <w:t>。</w:t>
      </w:r>
      <w:r>
        <w:rPr>
          <w:rFonts w:hint="eastAsia" w:ascii="仿宋" w:hAnsi="仿宋" w:eastAsia="仿宋" w:cs="仿宋"/>
          <w:b w:val="0"/>
          <w:bCs w:val="0"/>
          <w:spacing w:val="-6"/>
          <w:sz w:val="32"/>
          <w:szCs w:val="32"/>
        </w:rPr>
        <w:t>在经济调节、市场监管、社会管理、公共服务、生态环境保护等领域开展数字化应用创新，</w:t>
      </w:r>
      <w:r>
        <w:rPr>
          <w:rFonts w:hint="eastAsia" w:ascii="仿宋" w:hAnsi="仿宋" w:eastAsia="仿宋" w:cs="仿宋"/>
          <w:b w:val="0"/>
          <w:bCs w:val="0"/>
          <w:sz w:val="32"/>
          <w:szCs w:val="32"/>
        </w:rPr>
        <w:t>加快推进一体化政务大数据体系建设，统筹推进数字政府、数字社会、数字乡村建设，破除信息孤岛，加强数据共享。到2025年，政府主导、多元参与、法治保障的数字治理体系更加完善，数字政务整体效能全面提升。</w:t>
      </w:r>
    </w:p>
    <w:tbl>
      <w:tblPr>
        <w:tblStyle w:val="15"/>
        <w:tblW w:w="8844" w:type="dxa"/>
        <w:jc w:val="center"/>
        <w:tblInd w:w="0" w:type="dxa"/>
        <w:tblBorders>
          <w:top w:val="single" w:color="auto" w:sz="8" w:space="0"/>
          <w:left w:val="single" w:color="auto" w:sz="8" w:space="0"/>
          <w:bottom w:val="single" w:color="auto" w:sz="8" w:space="0"/>
          <w:right w:val="single" w:color="auto" w:sz="8" w:space="0"/>
          <w:insideH w:val="single" w:color="auto" w:sz="4" w:space="0"/>
          <w:insideV w:val="none" w:color="auto" w:sz="0" w:space="0"/>
        </w:tblBorders>
        <w:tblLayout w:type="fixed"/>
        <w:tblCellMar>
          <w:top w:w="0" w:type="dxa"/>
          <w:left w:w="108" w:type="dxa"/>
          <w:bottom w:w="0" w:type="dxa"/>
          <w:right w:w="108" w:type="dxa"/>
        </w:tblCellMar>
      </w:tblPr>
      <w:tblGrid>
        <w:gridCol w:w="8844"/>
      </w:tblGrid>
      <w:tr>
        <w:tblPrEx>
          <w:tblBorders>
            <w:top w:val="single" w:color="auto" w:sz="8" w:space="0"/>
            <w:left w:val="single" w:color="auto" w:sz="8" w:space="0"/>
            <w:bottom w:val="single" w:color="auto" w:sz="8" w:space="0"/>
            <w:right w:val="single" w:color="auto" w:sz="8" w:space="0"/>
            <w:insideH w:val="single" w:color="auto" w:sz="4" w:space="0"/>
            <w:insideV w:val="none" w:color="auto" w:sz="0" w:space="0"/>
          </w:tblBorders>
          <w:tblLayout w:type="fixed"/>
          <w:tblCellMar>
            <w:top w:w="0" w:type="dxa"/>
            <w:left w:w="108" w:type="dxa"/>
            <w:bottom w:w="0" w:type="dxa"/>
            <w:right w:w="108" w:type="dxa"/>
          </w:tblCellMar>
        </w:tblPrEx>
        <w:trPr>
          <w:trHeight w:val="0" w:hRule="atLeast"/>
          <w:jc w:val="center"/>
        </w:trPr>
        <w:tc>
          <w:tcPr>
            <w:tcW w:w="8844" w:type="dxa"/>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val="0"/>
              <w:snapToGrid w:val="0"/>
              <w:spacing w:line="480" w:lineRule="exact"/>
              <w:jc w:val="center"/>
              <w:textAlignment w:val="auto"/>
              <w:rPr>
                <w:rFonts w:hint="eastAsia" w:ascii="方正仿宋_GBK" w:hAnsi="方正仿宋_GBK" w:eastAsia="方正仿宋_GBK" w:cs="方正仿宋_GBK"/>
                <w:b w:val="0"/>
                <w:bCs w:val="0"/>
                <w:sz w:val="32"/>
                <w:szCs w:val="32"/>
              </w:rPr>
            </w:pPr>
            <w:r>
              <w:rPr>
                <w:rFonts w:hint="eastAsia" w:ascii="黑体" w:hAnsi="黑体" w:eastAsia="黑体" w:cs="黑体"/>
                <w:b w:val="0"/>
                <w:bCs w:val="0"/>
                <w:sz w:val="32"/>
                <w:szCs w:val="32"/>
              </w:rPr>
              <w:t>专栏3：实施数字服务和治理提升行动</w:t>
            </w:r>
          </w:p>
        </w:tc>
      </w:tr>
      <w:tr>
        <w:tblPrEx>
          <w:tblBorders>
            <w:top w:val="single" w:color="auto" w:sz="8" w:space="0"/>
            <w:left w:val="single" w:color="auto" w:sz="8" w:space="0"/>
            <w:bottom w:val="single" w:color="auto" w:sz="8" w:space="0"/>
            <w:right w:val="single" w:color="auto" w:sz="8" w:space="0"/>
            <w:insideH w:val="single" w:color="auto" w:sz="4" w:space="0"/>
            <w:insideV w:val="none" w:color="auto" w:sz="0" w:space="0"/>
          </w:tblBorders>
          <w:tblLayout w:type="fixed"/>
          <w:tblCellMar>
            <w:top w:w="0" w:type="dxa"/>
            <w:left w:w="108" w:type="dxa"/>
            <w:bottom w:w="0" w:type="dxa"/>
            <w:right w:w="108" w:type="dxa"/>
          </w:tblCellMar>
        </w:tblPrEx>
        <w:trPr>
          <w:trHeight w:val="0" w:hRule="atLeast"/>
          <w:jc w:val="center"/>
        </w:trPr>
        <w:tc>
          <w:tcPr>
            <w:tcW w:w="8844" w:type="dxa"/>
            <w:tcBorders>
              <w:tl2br w:val="nil"/>
              <w:tr2bl w:val="nil"/>
            </w:tcBorders>
            <w:noWrap w:val="0"/>
            <w:vAlign w:val="top"/>
          </w:tcPr>
          <w:p>
            <w:pPr>
              <w:pStyle w:val="12"/>
              <w:keepNext w:val="0"/>
              <w:keepLines w:val="0"/>
              <w:pageBreakBefore w:val="0"/>
              <w:widowControl/>
              <w:kinsoku/>
              <w:wordWrap/>
              <w:overflowPunct/>
              <w:topLinePunct w:val="0"/>
              <w:autoSpaceDE/>
              <w:autoSpaceDN/>
              <w:bidi w:val="0"/>
              <w:adjustRightInd/>
              <w:snapToGrid/>
              <w:spacing w:line="400" w:lineRule="exact"/>
              <w:ind w:firstLine="560" w:firstLineChars="200"/>
              <w:jc w:val="both"/>
              <w:textAlignment w:val="auto"/>
              <w:rPr>
                <w:rFonts w:hint="eastAsia" w:ascii="仿宋" w:hAnsi="仿宋" w:eastAsia="仿宋" w:cs="仿宋"/>
                <w:b w:val="0"/>
                <w:bCs w:val="0"/>
                <w:kern w:val="2"/>
                <w:sz w:val="28"/>
                <w:szCs w:val="28"/>
                <w:lang w:bidi="ar-SA"/>
              </w:rPr>
            </w:pPr>
            <w:r>
              <w:rPr>
                <w:rFonts w:hint="eastAsia" w:ascii="仿宋" w:hAnsi="仿宋" w:eastAsia="仿宋" w:cs="仿宋"/>
                <w:b w:val="0"/>
                <w:bCs w:val="0"/>
                <w:kern w:val="2"/>
                <w:sz w:val="28"/>
                <w:szCs w:val="28"/>
                <w:lang w:bidi="ar-SA"/>
              </w:rPr>
              <w:t>推进政务服务数字化转型。按照自治区统一部署，以政务服务“一网通办”</w:t>
            </w:r>
            <w:r>
              <w:rPr>
                <w:rFonts w:hint="eastAsia" w:ascii="仿宋" w:hAnsi="仿宋" w:eastAsia="仿宋" w:cs="仿宋"/>
                <w:b w:val="0"/>
                <w:bCs w:val="0"/>
                <w:kern w:val="2"/>
                <w:sz w:val="28"/>
                <w:szCs w:val="28"/>
                <w:lang w:eastAsia="zh-CN" w:bidi="ar-SA"/>
              </w:rPr>
              <w:t>、</w:t>
            </w:r>
            <w:r>
              <w:rPr>
                <w:rFonts w:hint="eastAsia" w:ascii="仿宋" w:hAnsi="仿宋" w:eastAsia="仿宋" w:cs="仿宋"/>
                <w:b w:val="0"/>
                <w:bCs w:val="0"/>
                <w:kern w:val="2"/>
                <w:sz w:val="28"/>
                <w:szCs w:val="28"/>
                <w:lang w:bidi="ar-SA"/>
              </w:rPr>
              <w:t>“一网统管”为抓手，加快推进自治区本级和各盟市政务大数据中心一体化建设，建设一批跨地区跨部门跨层级的高质量数据资源主题库、专题库，建立数据共享机制，加快政务数据有序共享开放，推进政务服务标准化、规范化、便利化，持续提升政务服务数字化、智能化水平。加快推动文化、教育、医疗、旅游、体育等领域公共服务数字化供给，建立完善全社会征信体系，为公众提供“一卡一码”泛在可及的政务服务。到2025年，自治区本级政务服务数字化取得新突破，建设完善基础性平台6项、业务类应用20项。各盟市数字政府建设取得明显成效。</w:t>
            </w:r>
          </w:p>
          <w:p>
            <w:pPr>
              <w:pStyle w:val="12"/>
              <w:keepNext w:val="0"/>
              <w:keepLines w:val="0"/>
              <w:pageBreakBefore w:val="0"/>
              <w:widowControl/>
              <w:kinsoku/>
              <w:wordWrap/>
              <w:overflowPunct/>
              <w:topLinePunct w:val="0"/>
              <w:autoSpaceDE/>
              <w:autoSpaceDN/>
              <w:bidi w:val="0"/>
              <w:adjustRightInd/>
              <w:snapToGrid/>
              <w:spacing w:line="400" w:lineRule="exact"/>
              <w:ind w:firstLine="560" w:firstLineChars="200"/>
              <w:jc w:val="both"/>
              <w:textAlignment w:val="auto"/>
              <w:rPr>
                <w:rFonts w:hint="eastAsia" w:ascii="仿宋" w:hAnsi="仿宋" w:eastAsia="仿宋" w:cs="仿宋"/>
                <w:b w:val="0"/>
                <w:bCs w:val="0"/>
                <w:kern w:val="2"/>
                <w:sz w:val="28"/>
                <w:szCs w:val="28"/>
                <w:lang w:bidi="ar-SA"/>
              </w:rPr>
            </w:pPr>
            <w:r>
              <w:rPr>
                <w:rFonts w:hint="eastAsia" w:ascii="仿宋" w:hAnsi="仿宋" w:eastAsia="仿宋" w:cs="仿宋"/>
                <w:b w:val="0"/>
                <w:bCs w:val="0"/>
                <w:kern w:val="2"/>
                <w:sz w:val="28"/>
                <w:szCs w:val="28"/>
                <w:lang w:bidi="ar-SA"/>
              </w:rPr>
              <w:t>提升社会数字化治理水平。各盟市结合“城市大脑”、“城市智能体”等项目建设，打造数字化治理服务平台，提升社会运行安全、城市管理服务数字化水平，实现社会治理“全域感知、高效处置、协同指挥、一网统管”。</w:t>
            </w:r>
          </w:p>
          <w:p>
            <w:pPr>
              <w:pStyle w:val="12"/>
              <w:keepNext w:val="0"/>
              <w:keepLines w:val="0"/>
              <w:pageBreakBefore w:val="0"/>
              <w:widowControl/>
              <w:kinsoku/>
              <w:wordWrap/>
              <w:overflowPunct/>
              <w:topLinePunct w:val="0"/>
              <w:autoSpaceDE/>
              <w:autoSpaceDN/>
              <w:bidi w:val="0"/>
              <w:adjustRightInd/>
              <w:snapToGrid/>
              <w:spacing w:line="400" w:lineRule="exact"/>
              <w:ind w:firstLine="544" w:firstLineChars="200"/>
              <w:jc w:val="both"/>
              <w:textAlignment w:val="auto"/>
              <w:rPr>
                <w:rFonts w:hint="eastAsia" w:ascii="方正仿宋_GBK" w:hAnsi="方正仿宋_GBK" w:eastAsia="方正仿宋_GBK" w:cs="方正仿宋_GBK"/>
                <w:b w:val="0"/>
                <w:bCs w:val="0"/>
                <w:kern w:val="2"/>
                <w:sz w:val="32"/>
                <w:szCs w:val="32"/>
              </w:rPr>
            </w:pPr>
            <w:r>
              <w:rPr>
                <w:rFonts w:hint="eastAsia" w:ascii="仿宋" w:hAnsi="仿宋" w:eastAsia="仿宋" w:cs="仿宋"/>
                <w:b w:val="0"/>
                <w:bCs w:val="0"/>
                <w:spacing w:val="-4"/>
                <w:kern w:val="2"/>
                <w:sz w:val="28"/>
                <w:szCs w:val="28"/>
              </w:rPr>
              <w:t>推进数字乡村建设。加快数字乡村试点建设，依托一体化政务服务平台，推动政务服务向基层延伸。提升农村牧区公共区域视频监控覆盖率，深化公共安全视频图像信息资源应用。深入推进公共法律服务平台建设，加快构建覆盖城乡、便捷高效、均等普惠的现代公共法律服务体系。</w:t>
            </w:r>
          </w:p>
        </w:tc>
      </w:tr>
    </w:tbl>
    <w:p>
      <w:pPr>
        <w:pStyle w:val="19"/>
        <w:keepNext w:val="0"/>
        <w:keepLines w:val="0"/>
        <w:pageBreakBefore w:val="0"/>
        <w:widowControl w:val="0"/>
        <w:kinsoku/>
        <w:wordWrap/>
        <w:overflowPunct/>
        <w:topLinePunct w:val="0"/>
        <w:autoSpaceDE/>
        <w:autoSpaceDN/>
        <w:bidi w:val="0"/>
        <w:adjustRightInd/>
        <w:snapToGrid/>
        <w:spacing w:after="0" w:line="580" w:lineRule="exact"/>
        <w:ind w:firstLine="640" w:firstLineChars="200"/>
        <w:textAlignment w:val="auto"/>
        <w:rPr>
          <w:rFonts w:hint="eastAsia" w:ascii="方正仿宋_GBK" w:hAnsi="方正仿宋_GBK" w:eastAsia="方正仿宋_GBK" w:cs="方正仿宋_GBK"/>
          <w:b w:val="0"/>
          <w:bCs w:val="0"/>
          <w:sz w:val="32"/>
          <w:szCs w:val="32"/>
        </w:rPr>
      </w:pPr>
      <w:r>
        <w:rPr>
          <w:rFonts w:hint="eastAsia" w:ascii="仿宋" w:hAnsi="仿宋" w:eastAsia="仿宋" w:cs="仿宋"/>
          <w:b w:val="0"/>
          <w:bCs w:val="0"/>
          <w:sz w:val="32"/>
          <w:szCs w:val="32"/>
          <w:lang w:bidi="ar"/>
        </w:rPr>
        <w:t>4.实施数据要素价值挖掘行动</w:t>
      </w:r>
      <w:r>
        <w:rPr>
          <w:rFonts w:hint="eastAsia" w:ascii="仿宋" w:hAnsi="仿宋" w:eastAsia="仿宋" w:cs="仿宋"/>
          <w:b w:val="0"/>
          <w:bCs w:val="0"/>
          <w:sz w:val="32"/>
          <w:szCs w:val="32"/>
          <w:lang w:eastAsia="zh-CN" w:bidi="ar"/>
        </w:rPr>
        <w:t>。</w:t>
      </w:r>
      <w:r>
        <w:rPr>
          <w:rFonts w:hint="eastAsia" w:ascii="仿宋" w:hAnsi="仿宋" w:eastAsia="仿宋" w:cs="仿宋"/>
          <w:b w:val="0"/>
          <w:bCs w:val="0"/>
          <w:sz w:val="32"/>
          <w:szCs w:val="32"/>
        </w:rPr>
        <w:t>制定专项方案，建立完善数据要素市场交易管理、授权登记、收益分配等基础制度，推动数</w:t>
      </w:r>
      <w:r>
        <w:rPr>
          <w:rFonts w:hint="eastAsia" w:ascii="仿宋" w:hAnsi="仿宋" w:eastAsia="仿宋" w:cs="仿宋"/>
          <w:b w:val="0"/>
          <w:bCs w:val="0"/>
          <w:spacing w:val="-6"/>
          <w:sz w:val="32"/>
          <w:szCs w:val="32"/>
        </w:rPr>
        <w:t>据要素市场化改革，探索开展数据交易，推动数据融通、治理、</w:t>
      </w:r>
      <w:r>
        <w:rPr>
          <w:rFonts w:hint="eastAsia" w:ascii="仿宋" w:hAnsi="仿宋" w:eastAsia="仿宋" w:cs="仿宋"/>
          <w:b w:val="0"/>
          <w:bCs w:val="0"/>
          <w:sz w:val="32"/>
          <w:szCs w:val="32"/>
        </w:rPr>
        <w:t>应用实现新突破。到2025年，打造3个以上重点领域和行业数据库，引进集聚50家以上数据提供商、数据运营商、中介服务商、数据法律事务机构等上下游企业，强化数据要素高质量供给。</w:t>
      </w:r>
    </w:p>
    <w:tbl>
      <w:tblPr>
        <w:tblStyle w:val="15"/>
        <w:tblW w:w="8844" w:type="dxa"/>
        <w:jc w:val="center"/>
        <w:tblInd w:w="0" w:type="dxa"/>
        <w:tblBorders>
          <w:top w:val="single" w:color="auto" w:sz="8" w:space="0"/>
          <w:left w:val="single" w:color="auto" w:sz="8" w:space="0"/>
          <w:bottom w:val="single" w:color="auto" w:sz="8" w:space="0"/>
          <w:right w:val="single" w:color="auto" w:sz="8" w:space="0"/>
          <w:insideH w:val="single" w:color="auto" w:sz="4" w:space="0"/>
          <w:insideV w:val="none" w:color="auto" w:sz="0" w:space="0"/>
        </w:tblBorders>
        <w:tblLayout w:type="fixed"/>
        <w:tblCellMar>
          <w:top w:w="0" w:type="dxa"/>
          <w:left w:w="108" w:type="dxa"/>
          <w:bottom w:w="0" w:type="dxa"/>
          <w:right w:w="108" w:type="dxa"/>
        </w:tblCellMar>
      </w:tblPr>
      <w:tblGrid>
        <w:gridCol w:w="8844"/>
      </w:tblGrid>
      <w:tr>
        <w:tblPrEx>
          <w:tblBorders>
            <w:top w:val="single" w:color="auto" w:sz="8" w:space="0"/>
            <w:left w:val="single" w:color="auto" w:sz="8" w:space="0"/>
            <w:bottom w:val="single" w:color="auto" w:sz="8" w:space="0"/>
            <w:right w:val="single" w:color="auto" w:sz="8" w:space="0"/>
            <w:insideH w:val="single" w:color="auto" w:sz="4" w:space="0"/>
            <w:insideV w:val="none" w:color="auto" w:sz="0" w:space="0"/>
          </w:tblBorders>
          <w:tblLayout w:type="fixed"/>
          <w:tblCellMar>
            <w:top w:w="0" w:type="dxa"/>
            <w:left w:w="108" w:type="dxa"/>
            <w:bottom w:w="0" w:type="dxa"/>
            <w:right w:w="108" w:type="dxa"/>
          </w:tblCellMar>
        </w:tblPrEx>
        <w:trPr>
          <w:trHeight w:val="0" w:hRule="atLeast"/>
          <w:jc w:val="center"/>
        </w:trPr>
        <w:tc>
          <w:tcPr>
            <w:tcW w:w="8844" w:type="dxa"/>
            <w:tcBorders>
              <w:tl2br w:val="nil"/>
              <w:tr2bl w:val="nil"/>
            </w:tcBorders>
            <w:noWrap w:val="0"/>
            <w:vAlign w:val="top"/>
          </w:tcPr>
          <w:p>
            <w:pPr>
              <w:pStyle w:val="19"/>
              <w:keepNext w:val="0"/>
              <w:keepLines w:val="0"/>
              <w:pageBreakBefore w:val="0"/>
              <w:widowControl w:val="0"/>
              <w:kinsoku/>
              <w:wordWrap/>
              <w:overflowPunct/>
              <w:topLinePunct w:val="0"/>
              <w:autoSpaceDE/>
              <w:autoSpaceDN/>
              <w:bidi w:val="0"/>
              <w:adjustRightInd/>
              <w:snapToGrid w:val="0"/>
              <w:spacing w:after="0" w:line="480" w:lineRule="exact"/>
              <w:jc w:val="center"/>
              <w:textAlignment w:val="auto"/>
              <w:rPr>
                <w:rFonts w:hint="eastAsia" w:ascii="方正仿宋_GBK" w:hAnsi="方正仿宋_GBK" w:eastAsia="方正仿宋_GBK" w:cs="方正仿宋_GBK"/>
                <w:b w:val="0"/>
                <w:bCs w:val="0"/>
                <w:sz w:val="24"/>
                <w:szCs w:val="24"/>
              </w:rPr>
            </w:pPr>
            <w:r>
              <w:rPr>
                <w:rFonts w:hint="eastAsia" w:ascii="黑体" w:hAnsi="黑体" w:eastAsia="黑体" w:cs="黑体"/>
                <w:b w:val="0"/>
                <w:bCs w:val="0"/>
                <w:sz w:val="32"/>
                <w:szCs w:val="32"/>
              </w:rPr>
              <w:t>专栏4：实施数据要素价值挖掘行动</w:t>
            </w:r>
          </w:p>
        </w:tc>
      </w:tr>
      <w:tr>
        <w:tblPrEx>
          <w:tblBorders>
            <w:top w:val="single" w:color="auto" w:sz="8" w:space="0"/>
            <w:left w:val="single" w:color="auto" w:sz="8" w:space="0"/>
            <w:bottom w:val="single" w:color="auto" w:sz="8" w:space="0"/>
            <w:right w:val="single" w:color="auto" w:sz="8" w:space="0"/>
            <w:insideH w:val="single" w:color="auto" w:sz="4" w:space="0"/>
            <w:insideV w:val="none" w:color="auto" w:sz="0" w:space="0"/>
          </w:tblBorders>
          <w:tblLayout w:type="fixed"/>
          <w:tblCellMar>
            <w:top w:w="0" w:type="dxa"/>
            <w:left w:w="108" w:type="dxa"/>
            <w:bottom w:w="0" w:type="dxa"/>
            <w:right w:w="108" w:type="dxa"/>
          </w:tblCellMar>
        </w:tblPrEx>
        <w:trPr>
          <w:trHeight w:val="0" w:hRule="atLeast"/>
          <w:jc w:val="center"/>
        </w:trPr>
        <w:tc>
          <w:tcPr>
            <w:tcW w:w="8844" w:type="dxa"/>
            <w:tcBorders>
              <w:tl2br w:val="nil"/>
              <w:tr2bl w:val="nil"/>
            </w:tcBorders>
            <w:noWrap w:val="0"/>
            <w:vAlign w:val="top"/>
          </w:tcPr>
          <w:p>
            <w:pPr>
              <w:keepNext w:val="0"/>
              <w:keepLines w:val="0"/>
              <w:pageBreakBefore w:val="0"/>
              <w:kinsoku/>
              <w:wordWrap/>
              <w:overflowPunct/>
              <w:topLinePunct w:val="0"/>
              <w:autoSpaceDE/>
              <w:autoSpaceDN/>
              <w:bidi w:val="0"/>
              <w:adjustRightInd/>
              <w:snapToGrid/>
              <w:spacing w:line="400" w:lineRule="exact"/>
              <w:ind w:firstLine="560" w:firstLineChars="200"/>
              <w:textAlignment w:val="auto"/>
              <w:rPr>
                <w:rFonts w:hint="eastAsia" w:ascii="仿宋" w:hAnsi="仿宋" w:eastAsia="仿宋" w:cs="仿宋"/>
                <w:b w:val="0"/>
                <w:bCs w:val="0"/>
                <w:sz w:val="28"/>
                <w:szCs w:val="28"/>
              </w:rPr>
            </w:pPr>
            <w:r>
              <w:rPr>
                <w:rFonts w:hint="eastAsia" w:ascii="仿宋" w:hAnsi="仿宋" w:eastAsia="仿宋" w:cs="仿宋"/>
                <w:b w:val="0"/>
                <w:bCs w:val="0"/>
                <w:sz w:val="28"/>
                <w:szCs w:val="28"/>
                <w:lang w:bidi="ar"/>
              </w:rPr>
              <w:t>推动公共数据开放共享。</w:t>
            </w:r>
            <w:r>
              <w:rPr>
                <w:rFonts w:hint="eastAsia" w:ascii="仿宋" w:hAnsi="仿宋" w:eastAsia="仿宋" w:cs="仿宋"/>
                <w:b w:val="0"/>
                <w:bCs w:val="0"/>
                <w:sz w:val="28"/>
                <w:szCs w:val="28"/>
              </w:rPr>
              <w:t>按需整合教育、社保、交通、医疗、水电气等行业数据，完善公共数据开放目录，加快推进教育、交通、公共信用等重点领域高价值数据有序开放。开展政府数据授权运营试点，探索深化第三方对公共数据的挖掘利用。</w:t>
            </w:r>
          </w:p>
          <w:p>
            <w:pPr>
              <w:pStyle w:val="12"/>
              <w:keepNext w:val="0"/>
              <w:keepLines w:val="0"/>
              <w:pageBreakBefore w:val="0"/>
              <w:widowControl/>
              <w:kinsoku/>
              <w:wordWrap/>
              <w:overflowPunct/>
              <w:topLinePunct w:val="0"/>
              <w:autoSpaceDE/>
              <w:autoSpaceDN/>
              <w:bidi w:val="0"/>
              <w:adjustRightInd/>
              <w:snapToGrid/>
              <w:spacing w:line="400" w:lineRule="exact"/>
              <w:ind w:firstLine="560" w:firstLineChars="200"/>
              <w:jc w:val="both"/>
              <w:textAlignment w:val="auto"/>
              <w:rPr>
                <w:rFonts w:hint="eastAsia" w:ascii="仿宋" w:hAnsi="仿宋" w:eastAsia="仿宋" w:cs="仿宋"/>
                <w:b w:val="0"/>
                <w:bCs w:val="0"/>
                <w:kern w:val="2"/>
                <w:sz w:val="28"/>
                <w:szCs w:val="28"/>
                <w:lang w:bidi="ar-SA"/>
              </w:rPr>
            </w:pPr>
            <w:r>
              <w:rPr>
                <w:rFonts w:hint="eastAsia" w:ascii="仿宋" w:hAnsi="仿宋" w:eastAsia="仿宋" w:cs="仿宋"/>
                <w:b w:val="0"/>
                <w:bCs w:val="0"/>
                <w:kern w:val="2"/>
                <w:sz w:val="28"/>
                <w:szCs w:val="28"/>
                <w:lang w:bidi="ar-SA"/>
              </w:rPr>
              <w:t>培育数据交易市场。加快自治区数据交易中心建设，加强与北京、上海等数据交易先行先试地区交流合作。强化数据交易场所体系设计，出台数据交易场所管理办法，建立健全数据交易规则，鼓励各类数据商进场交易。</w:t>
            </w:r>
          </w:p>
          <w:p>
            <w:pPr>
              <w:keepNext w:val="0"/>
              <w:keepLines w:val="0"/>
              <w:pageBreakBefore w:val="0"/>
              <w:kinsoku/>
              <w:wordWrap/>
              <w:overflowPunct/>
              <w:topLinePunct w:val="0"/>
              <w:autoSpaceDE/>
              <w:autoSpaceDN/>
              <w:bidi w:val="0"/>
              <w:adjustRightInd/>
              <w:snapToGrid/>
              <w:spacing w:line="400" w:lineRule="exact"/>
              <w:ind w:firstLine="560" w:firstLineChars="200"/>
              <w:textAlignment w:val="auto"/>
              <w:rPr>
                <w:rFonts w:hint="eastAsia" w:ascii="仿宋" w:hAnsi="仿宋" w:eastAsia="仿宋" w:cs="仿宋"/>
                <w:b w:val="0"/>
                <w:bCs w:val="0"/>
                <w:sz w:val="28"/>
                <w:szCs w:val="28"/>
              </w:rPr>
            </w:pPr>
            <w:r>
              <w:rPr>
                <w:rFonts w:hint="eastAsia" w:ascii="仿宋" w:hAnsi="仿宋" w:eastAsia="仿宋" w:cs="仿宋"/>
                <w:b w:val="0"/>
                <w:bCs w:val="0"/>
                <w:sz w:val="28"/>
                <w:szCs w:val="28"/>
              </w:rPr>
              <w:t>建立数据交易规则。完善产品登记、合规管理、交易安全、信息披露、数商管理、板块管理等基础制度和标准规范，探索构建数据要素价值评估体系，推动建立市场定价、政府监管的数据交易。</w:t>
            </w:r>
          </w:p>
          <w:p>
            <w:pPr>
              <w:keepNext w:val="0"/>
              <w:keepLines w:val="0"/>
              <w:pageBreakBefore w:val="0"/>
              <w:kinsoku/>
              <w:wordWrap/>
              <w:overflowPunct/>
              <w:topLinePunct w:val="0"/>
              <w:autoSpaceDE/>
              <w:autoSpaceDN/>
              <w:bidi w:val="0"/>
              <w:adjustRightInd/>
              <w:snapToGrid/>
              <w:spacing w:line="400" w:lineRule="exact"/>
              <w:ind w:firstLine="560" w:firstLineChars="200"/>
              <w:textAlignment w:val="auto"/>
              <w:rPr>
                <w:rFonts w:hint="eastAsia" w:ascii="仿宋" w:hAnsi="仿宋" w:eastAsia="仿宋" w:cs="仿宋"/>
                <w:b w:val="0"/>
                <w:bCs w:val="0"/>
                <w:sz w:val="28"/>
                <w:szCs w:val="28"/>
              </w:rPr>
            </w:pPr>
            <w:r>
              <w:rPr>
                <w:rFonts w:hint="eastAsia" w:ascii="仿宋" w:hAnsi="仿宋" w:eastAsia="仿宋" w:cs="仿宋"/>
                <w:b w:val="0"/>
                <w:bCs w:val="0"/>
                <w:sz w:val="28"/>
                <w:szCs w:val="28"/>
                <w:lang w:bidi="ar"/>
              </w:rPr>
              <w:t>培育数据服务商。</w:t>
            </w:r>
            <w:r>
              <w:rPr>
                <w:rFonts w:hint="eastAsia" w:ascii="仿宋" w:hAnsi="仿宋" w:eastAsia="仿宋" w:cs="仿宋"/>
                <w:b w:val="0"/>
                <w:bCs w:val="0"/>
                <w:sz w:val="28"/>
                <w:szCs w:val="28"/>
              </w:rPr>
              <w:t>支持社会化数据服务机构发展，依法合规开展公共资源数据、互联网数据、企业数据的采集、整理、聚合、分析</w:t>
            </w:r>
            <w:r>
              <w:rPr>
                <w:rFonts w:hint="eastAsia" w:ascii="仿宋" w:hAnsi="仿宋" w:eastAsia="仿宋" w:cs="仿宋"/>
                <w:b w:val="0"/>
                <w:bCs w:val="0"/>
                <w:sz w:val="28"/>
                <w:szCs w:val="28"/>
                <w:lang w:eastAsia="zh-CN"/>
              </w:rPr>
              <w:t>、</w:t>
            </w:r>
            <w:r>
              <w:rPr>
                <w:rFonts w:hint="eastAsia" w:ascii="仿宋" w:hAnsi="仿宋" w:eastAsia="仿宋" w:cs="仿宋"/>
                <w:b w:val="0"/>
                <w:bCs w:val="0"/>
                <w:sz w:val="28"/>
                <w:szCs w:val="28"/>
              </w:rPr>
              <w:t>加工等业务，聚焦数据的标注、清洗、脱敏、脱密等环节，提升数据资源处理能力，强化高质量数据要素供给。</w:t>
            </w:r>
          </w:p>
          <w:p>
            <w:pPr>
              <w:keepNext w:val="0"/>
              <w:keepLines w:val="0"/>
              <w:pageBreakBefore w:val="0"/>
              <w:kinsoku/>
              <w:wordWrap/>
              <w:overflowPunct/>
              <w:topLinePunct w:val="0"/>
              <w:autoSpaceDE/>
              <w:autoSpaceDN/>
              <w:bidi w:val="0"/>
              <w:adjustRightInd/>
              <w:snapToGrid/>
              <w:spacing w:line="400" w:lineRule="exact"/>
              <w:ind w:firstLine="560" w:firstLineChars="200"/>
              <w:textAlignment w:val="auto"/>
              <w:rPr>
                <w:rFonts w:hint="eastAsia" w:ascii="方正仿宋_GBK" w:hAnsi="方正仿宋_GBK" w:eastAsia="方正仿宋_GBK" w:cs="方正仿宋_GBK"/>
                <w:b w:val="0"/>
                <w:bCs w:val="0"/>
                <w:sz w:val="24"/>
                <w:szCs w:val="24"/>
              </w:rPr>
            </w:pPr>
            <w:r>
              <w:rPr>
                <w:rFonts w:hint="eastAsia" w:ascii="仿宋" w:hAnsi="仿宋" w:eastAsia="仿宋" w:cs="仿宋"/>
                <w:b w:val="0"/>
                <w:bCs w:val="0"/>
                <w:sz w:val="28"/>
                <w:szCs w:val="28"/>
              </w:rPr>
              <w:t>开展数据交易创新试点。推进政府端公共数据和企业端产业数据汇聚、共享、交换，到2025年，实现金融、医疗、能源等3个以上场景领域数据交易，按需、有序、安全流动，促进数据产品与服务多领域流通，进一步激活数据活力。</w:t>
            </w:r>
          </w:p>
        </w:tc>
      </w:tr>
    </w:tbl>
    <w:p>
      <w:pPr>
        <w:keepNext w:val="0"/>
        <w:keepLines w:val="0"/>
        <w:pageBreakBefore w:val="0"/>
        <w:kinsoku/>
        <w:wordWrap/>
        <w:overflowPunct/>
        <w:topLinePunct/>
        <w:autoSpaceDE/>
        <w:autoSpaceDN/>
        <w:bidi w:val="0"/>
        <w:adjustRightInd w:val="0"/>
        <w:snapToGrid w:val="0"/>
        <w:spacing w:line="580" w:lineRule="exact"/>
        <w:ind w:firstLine="640" w:firstLineChars="200"/>
        <w:textAlignment w:val="auto"/>
        <w:rPr>
          <w:rFonts w:hint="eastAsia" w:ascii="仿宋" w:hAnsi="仿宋" w:eastAsia="仿宋" w:cs="仿宋"/>
          <w:b w:val="0"/>
          <w:bCs w:val="0"/>
          <w:sz w:val="32"/>
          <w:szCs w:val="32"/>
        </w:rPr>
      </w:pPr>
      <w:r>
        <w:rPr>
          <w:rFonts w:hint="eastAsia" w:ascii="楷体" w:hAnsi="楷体" w:eastAsia="楷体" w:cs="楷体"/>
          <w:b w:val="0"/>
          <w:bCs w:val="0"/>
          <w:sz w:val="32"/>
          <w:szCs w:val="32"/>
        </w:rPr>
        <w:t>（四）加快市场主体培育</w:t>
      </w:r>
      <w:r>
        <w:rPr>
          <w:rFonts w:hint="eastAsia" w:ascii="楷体" w:hAnsi="楷体" w:eastAsia="楷体" w:cs="楷体"/>
          <w:b w:val="0"/>
          <w:bCs w:val="0"/>
          <w:sz w:val="32"/>
          <w:szCs w:val="32"/>
          <w:lang w:eastAsia="zh-CN"/>
        </w:rPr>
        <w:t>。</w:t>
      </w:r>
      <w:r>
        <w:rPr>
          <w:rFonts w:hint="eastAsia" w:ascii="仿宋" w:hAnsi="仿宋" w:eastAsia="仿宋" w:cs="仿宋"/>
          <w:b w:val="0"/>
          <w:bCs w:val="0"/>
          <w:sz w:val="32"/>
          <w:szCs w:val="32"/>
        </w:rPr>
        <w:t>强化产业链招商，坚持外引内培并举，优化市场主体结构、扩大市场主体规模、提升市场主体活跃度，全区数字经济高新技术企业不少于300家，本地数字技术产品、服务市场占有率和品牌影响力明显提升。</w:t>
      </w:r>
    </w:p>
    <w:p>
      <w:pPr>
        <w:keepNext w:val="0"/>
        <w:keepLines w:val="0"/>
        <w:pageBreakBefore w:val="0"/>
        <w:widowControl/>
        <w:kinsoku/>
        <w:wordWrap/>
        <w:overflowPunct/>
        <w:topLinePunct/>
        <w:autoSpaceDE/>
        <w:autoSpaceDN/>
        <w:bidi w:val="0"/>
        <w:spacing w:line="580" w:lineRule="exact"/>
        <w:ind w:firstLine="640" w:firstLineChars="200"/>
        <w:textAlignment w:val="auto"/>
        <w:rPr>
          <w:rFonts w:hint="eastAsia" w:ascii="仿宋" w:hAnsi="仿宋" w:eastAsia="仿宋" w:cs="仿宋"/>
          <w:b w:val="0"/>
          <w:bCs w:val="0"/>
          <w:sz w:val="32"/>
          <w:szCs w:val="32"/>
        </w:rPr>
      </w:pPr>
      <w:r>
        <w:rPr>
          <w:rFonts w:hint="eastAsia" w:ascii="仿宋" w:hAnsi="仿宋" w:eastAsia="仿宋" w:cs="仿宋"/>
          <w:b w:val="0"/>
          <w:bCs w:val="0"/>
          <w:sz w:val="32"/>
          <w:szCs w:val="32"/>
        </w:rPr>
        <w:t>1.组建区属集团公司。</w:t>
      </w:r>
      <w:r>
        <w:rPr>
          <w:rFonts w:hint="eastAsia" w:ascii="仿宋" w:hAnsi="仿宋" w:eastAsia="仿宋" w:cs="仿宋"/>
          <w:b w:val="0"/>
          <w:bCs w:val="0"/>
          <w:sz w:val="32"/>
          <w:szCs w:val="32"/>
          <w:highlight w:val="none"/>
        </w:rPr>
        <w:t>组建内蒙古数字经济发展集团，</w:t>
      </w:r>
      <w:r>
        <w:rPr>
          <w:rFonts w:hint="eastAsia" w:ascii="仿宋" w:hAnsi="仿宋" w:eastAsia="仿宋" w:cs="仿宋"/>
          <w:b w:val="0"/>
          <w:bCs w:val="0"/>
          <w:sz w:val="32"/>
          <w:szCs w:val="32"/>
        </w:rPr>
        <w:t>开展数据资产平台运营、大数据产业投资、政府示范性应用工程建设和大数据产业生态培育等，深入挖掘数据价值。</w:t>
      </w:r>
    </w:p>
    <w:p>
      <w:pPr>
        <w:keepNext w:val="0"/>
        <w:keepLines w:val="0"/>
        <w:pageBreakBefore w:val="0"/>
        <w:widowControl/>
        <w:kinsoku/>
        <w:wordWrap/>
        <w:overflowPunct/>
        <w:topLinePunct/>
        <w:autoSpaceDE/>
        <w:autoSpaceDN/>
        <w:bidi w:val="0"/>
        <w:spacing w:line="580" w:lineRule="exact"/>
        <w:ind w:firstLine="640" w:firstLineChars="200"/>
        <w:textAlignment w:val="auto"/>
        <w:rPr>
          <w:rFonts w:hint="eastAsia" w:ascii="仿宋" w:hAnsi="仿宋" w:eastAsia="仿宋" w:cs="仿宋"/>
          <w:b w:val="0"/>
          <w:bCs w:val="0"/>
          <w:sz w:val="32"/>
          <w:szCs w:val="32"/>
        </w:rPr>
      </w:pPr>
      <w:r>
        <w:rPr>
          <w:rFonts w:hint="eastAsia" w:ascii="仿宋" w:hAnsi="仿宋" w:eastAsia="仿宋" w:cs="仿宋"/>
          <w:b w:val="0"/>
          <w:bCs w:val="0"/>
          <w:sz w:val="32"/>
          <w:szCs w:val="32"/>
        </w:rPr>
        <w:t>2.引进知名企业落地。推进与京津冀、长三角、珠三角等发达地区产业接洽合作，组建跨区域数字经济产业联盟，绘制细分行业产业链图谱，建立精准招商企业名录，推动华为、新华三等国内外数字经济头部企业设立区域公司，以项目为载体承接和引入一批数字经济产业上下游龙头企业。</w:t>
      </w:r>
    </w:p>
    <w:p>
      <w:pPr>
        <w:keepNext w:val="0"/>
        <w:keepLines w:val="0"/>
        <w:pageBreakBefore w:val="0"/>
        <w:widowControl/>
        <w:kinsoku/>
        <w:wordWrap/>
        <w:overflowPunct/>
        <w:topLinePunct/>
        <w:autoSpaceDE/>
        <w:autoSpaceDN/>
        <w:bidi w:val="0"/>
        <w:spacing w:line="580" w:lineRule="exact"/>
        <w:ind w:firstLine="640" w:firstLineChars="200"/>
        <w:textAlignment w:val="auto"/>
        <w:rPr>
          <w:rFonts w:hint="eastAsia" w:ascii="仿宋" w:hAnsi="仿宋" w:eastAsia="仿宋" w:cs="仿宋"/>
          <w:b w:val="0"/>
          <w:bCs w:val="0"/>
          <w:sz w:val="32"/>
          <w:szCs w:val="32"/>
        </w:rPr>
      </w:pPr>
      <w:r>
        <w:rPr>
          <w:rFonts w:hint="eastAsia" w:ascii="仿宋" w:hAnsi="仿宋" w:eastAsia="仿宋" w:cs="仿宋"/>
          <w:b w:val="0"/>
          <w:bCs w:val="0"/>
          <w:sz w:val="32"/>
          <w:szCs w:val="32"/>
        </w:rPr>
        <w:t>3.培育本地龙头企业。编制惠企政策清单，出台自治区加快</w:t>
      </w:r>
      <w:r>
        <w:rPr>
          <w:rFonts w:hint="eastAsia" w:ascii="仿宋" w:hAnsi="仿宋" w:eastAsia="仿宋" w:cs="仿宋"/>
          <w:b w:val="0"/>
          <w:bCs w:val="0"/>
          <w:spacing w:val="-6"/>
          <w:sz w:val="32"/>
          <w:szCs w:val="32"/>
        </w:rPr>
        <w:t>培育壮大数字经济市场主体政策意见，实行分级分类培育引导，</w:t>
      </w:r>
      <w:r>
        <w:rPr>
          <w:rFonts w:hint="eastAsia" w:ascii="仿宋" w:hAnsi="仿宋" w:eastAsia="仿宋" w:cs="仿宋"/>
          <w:b w:val="0"/>
          <w:bCs w:val="0"/>
          <w:sz w:val="32"/>
          <w:szCs w:val="32"/>
        </w:rPr>
        <w:t>加大专精特新企业培育力度，促进数字经济企业“个转企”</w:t>
      </w:r>
      <w:r>
        <w:rPr>
          <w:rFonts w:hint="eastAsia" w:ascii="仿宋" w:hAnsi="仿宋" w:eastAsia="仿宋" w:cs="仿宋"/>
          <w:b w:val="0"/>
          <w:bCs w:val="0"/>
          <w:sz w:val="32"/>
          <w:szCs w:val="32"/>
          <w:lang w:eastAsia="zh-CN"/>
        </w:rPr>
        <w:t>、</w:t>
      </w:r>
      <w:r>
        <w:rPr>
          <w:rFonts w:hint="eastAsia" w:ascii="仿宋" w:hAnsi="仿宋" w:eastAsia="仿宋" w:cs="仿宋"/>
          <w:b w:val="0"/>
          <w:bCs w:val="0"/>
          <w:sz w:val="32"/>
          <w:szCs w:val="32"/>
        </w:rPr>
        <w:t>“小升规”</w:t>
      </w:r>
      <w:r>
        <w:rPr>
          <w:rFonts w:hint="eastAsia" w:ascii="仿宋" w:hAnsi="仿宋" w:eastAsia="仿宋" w:cs="仿宋"/>
          <w:b w:val="0"/>
          <w:bCs w:val="0"/>
          <w:sz w:val="32"/>
          <w:szCs w:val="32"/>
          <w:lang w:eastAsia="zh-CN"/>
        </w:rPr>
        <w:t>、</w:t>
      </w:r>
      <w:r>
        <w:rPr>
          <w:rFonts w:hint="eastAsia" w:ascii="仿宋" w:hAnsi="仿宋" w:eastAsia="仿宋" w:cs="仿宋"/>
          <w:b w:val="0"/>
          <w:bCs w:val="0"/>
          <w:sz w:val="32"/>
          <w:szCs w:val="32"/>
        </w:rPr>
        <w:t>“规做精”</w:t>
      </w:r>
      <w:r>
        <w:rPr>
          <w:rFonts w:hint="eastAsia" w:ascii="仿宋" w:hAnsi="仿宋" w:eastAsia="仿宋" w:cs="仿宋"/>
          <w:b w:val="0"/>
          <w:bCs w:val="0"/>
          <w:sz w:val="32"/>
          <w:szCs w:val="32"/>
          <w:lang w:eastAsia="zh-CN"/>
        </w:rPr>
        <w:t>、</w:t>
      </w:r>
      <w:r>
        <w:rPr>
          <w:rFonts w:hint="eastAsia" w:ascii="仿宋" w:hAnsi="仿宋" w:eastAsia="仿宋" w:cs="仿宋"/>
          <w:b w:val="0"/>
          <w:bCs w:val="0"/>
          <w:sz w:val="32"/>
          <w:szCs w:val="32"/>
        </w:rPr>
        <w:t>“优上市”阶梯转型。到2025年，全区数字经济领域高新技术企业达300家以上。</w:t>
      </w:r>
    </w:p>
    <w:p>
      <w:pPr>
        <w:keepNext w:val="0"/>
        <w:keepLines w:val="0"/>
        <w:pageBreakBefore w:val="0"/>
        <w:kinsoku/>
        <w:wordWrap/>
        <w:overflowPunct/>
        <w:topLinePunct/>
        <w:autoSpaceDE/>
        <w:autoSpaceDN/>
        <w:bidi w:val="0"/>
        <w:adjustRightInd w:val="0"/>
        <w:snapToGrid w:val="0"/>
        <w:spacing w:line="580" w:lineRule="exact"/>
        <w:ind w:firstLine="640" w:firstLineChars="200"/>
        <w:textAlignment w:val="auto"/>
        <w:rPr>
          <w:rFonts w:hint="eastAsia" w:ascii="仿宋" w:hAnsi="仿宋" w:eastAsia="仿宋" w:cs="仿宋"/>
          <w:b w:val="0"/>
          <w:bCs w:val="0"/>
          <w:color w:val="FF0000"/>
          <w:sz w:val="32"/>
          <w:szCs w:val="32"/>
        </w:rPr>
      </w:pPr>
      <w:r>
        <w:rPr>
          <w:rFonts w:hint="eastAsia" w:ascii="楷体" w:hAnsi="楷体" w:eastAsia="楷体" w:cs="楷体"/>
          <w:b w:val="0"/>
          <w:bCs w:val="0"/>
          <w:color w:val="auto"/>
          <w:sz w:val="32"/>
          <w:szCs w:val="32"/>
        </w:rPr>
        <w:t>（五）加快数字基础设施建设</w:t>
      </w:r>
      <w:r>
        <w:rPr>
          <w:rFonts w:hint="eastAsia" w:ascii="楷体" w:hAnsi="楷体" w:eastAsia="楷体" w:cs="楷体"/>
          <w:b w:val="0"/>
          <w:bCs w:val="0"/>
          <w:color w:val="auto"/>
          <w:sz w:val="32"/>
          <w:szCs w:val="32"/>
          <w:lang w:eastAsia="zh-CN"/>
        </w:rPr>
        <w:t>。</w:t>
      </w:r>
      <w:r>
        <w:rPr>
          <w:rFonts w:hint="eastAsia" w:ascii="仿宋" w:hAnsi="仿宋" w:eastAsia="仿宋" w:cs="仿宋"/>
          <w:b w:val="0"/>
          <w:bCs w:val="0"/>
          <w:color w:val="auto"/>
          <w:sz w:val="32"/>
          <w:szCs w:val="32"/>
        </w:rPr>
        <w:t>加快网络、</w:t>
      </w:r>
      <w:r>
        <w:rPr>
          <w:rFonts w:hint="eastAsia" w:ascii="仿宋" w:hAnsi="仿宋" w:eastAsia="仿宋" w:cs="仿宋"/>
          <w:b w:val="0"/>
          <w:bCs w:val="0"/>
          <w:sz w:val="32"/>
          <w:szCs w:val="32"/>
        </w:rPr>
        <w:t>算力、融合基础设施</w:t>
      </w:r>
      <w:r>
        <w:rPr>
          <w:rFonts w:hint="eastAsia" w:ascii="仿宋" w:hAnsi="仿宋" w:eastAsia="仿宋" w:cs="仿宋"/>
          <w:b w:val="0"/>
          <w:bCs w:val="0"/>
          <w:spacing w:val="-6"/>
          <w:sz w:val="32"/>
          <w:szCs w:val="32"/>
        </w:rPr>
        <w:t>建设，推进云网协同和算网融合发展，加快推动布局合理、</w:t>
      </w:r>
      <w:r>
        <w:rPr>
          <w:rFonts w:hint="eastAsia" w:ascii="仿宋" w:hAnsi="仿宋" w:eastAsia="仿宋" w:cs="仿宋"/>
          <w:b w:val="0"/>
          <w:bCs w:val="0"/>
          <w:sz w:val="32"/>
          <w:szCs w:val="32"/>
        </w:rPr>
        <w:t>规模</w:t>
      </w:r>
      <w:r>
        <w:rPr>
          <w:rFonts w:hint="eastAsia" w:ascii="仿宋" w:hAnsi="仿宋" w:eastAsia="仿宋" w:cs="仿宋"/>
          <w:b w:val="0"/>
          <w:bCs w:val="0"/>
          <w:spacing w:val="-6"/>
          <w:sz w:val="32"/>
          <w:szCs w:val="32"/>
        </w:rPr>
        <w:t>适度、绿色集约的全国一体化算力网络内蒙古枢纽节点建设。</w:t>
      </w:r>
      <w:r>
        <w:rPr>
          <w:rFonts w:hint="eastAsia" w:ascii="仿宋" w:hAnsi="仿宋" w:eastAsia="仿宋" w:cs="仿宋"/>
          <w:b w:val="0"/>
          <w:bCs w:val="0"/>
          <w:sz w:val="32"/>
          <w:szCs w:val="32"/>
        </w:rPr>
        <w:t>到2025年，集群建成的数据中心服务器装机能力突破500万台，智能算力突破8000PFlop/s，国产化算力占比达50%以上。</w:t>
      </w:r>
    </w:p>
    <w:p>
      <w:pPr>
        <w:keepNext w:val="0"/>
        <w:keepLines w:val="0"/>
        <w:pageBreakBefore w:val="0"/>
        <w:kinsoku/>
        <w:wordWrap/>
        <w:overflowPunct/>
        <w:topLinePunct/>
        <w:autoSpaceDE/>
        <w:autoSpaceDN/>
        <w:bidi w:val="0"/>
        <w:spacing w:line="580" w:lineRule="exact"/>
        <w:ind w:firstLine="640" w:firstLineChars="200"/>
        <w:textAlignment w:val="auto"/>
        <w:rPr>
          <w:rFonts w:hint="eastAsia" w:ascii="仿宋" w:hAnsi="仿宋" w:eastAsia="仿宋" w:cs="仿宋"/>
          <w:b w:val="0"/>
          <w:bCs w:val="0"/>
          <w:color w:val="FF0000"/>
          <w:sz w:val="32"/>
          <w:szCs w:val="32"/>
        </w:rPr>
      </w:pPr>
      <w:r>
        <w:rPr>
          <w:rFonts w:hint="eastAsia" w:ascii="仿宋" w:hAnsi="仿宋" w:eastAsia="仿宋" w:cs="仿宋"/>
          <w:b w:val="0"/>
          <w:bCs w:val="0"/>
          <w:sz w:val="32"/>
          <w:szCs w:val="32"/>
        </w:rPr>
        <w:t>1.完善</w:t>
      </w:r>
      <w:r>
        <w:rPr>
          <w:rFonts w:hint="eastAsia" w:ascii="仿宋" w:hAnsi="仿宋" w:eastAsia="仿宋" w:cs="仿宋"/>
          <w:b w:val="0"/>
          <w:bCs w:val="0"/>
          <w:spacing w:val="-6"/>
          <w:sz w:val="32"/>
          <w:szCs w:val="32"/>
        </w:rPr>
        <w:t>网络基础设施。</w:t>
      </w:r>
      <w:r>
        <w:rPr>
          <w:rFonts w:hint="eastAsia" w:ascii="仿宋" w:hAnsi="仿宋" w:eastAsia="仿宋" w:cs="仿宋"/>
          <w:b w:val="0"/>
          <w:bCs w:val="0"/>
          <w:spacing w:val="-6"/>
          <w:sz w:val="32"/>
          <w:szCs w:val="32"/>
          <w:lang w:bidi="ar"/>
        </w:rPr>
        <w:t>申报建设国家新型互联网交换中心，建设呼包鄂乌</w:t>
      </w:r>
      <w:r>
        <w:rPr>
          <w:rFonts w:hint="eastAsia" w:ascii="仿宋" w:hAnsi="仿宋" w:eastAsia="仿宋" w:cs="仿宋"/>
          <w:b w:val="0"/>
          <w:bCs w:val="0"/>
          <w:spacing w:val="-6"/>
          <w:sz w:val="32"/>
          <w:szCs w:val="32"/>
          <w:lang w:eastAsia="zh-CN" w:bidi="ar"/>
        </w:rPr>
        <w:t>—</w:t>
      </w:r>
      <w:r>
        <w:rPr>
          <w:rFonts w:hint="eastAsia" w:ascii="仿宋" w:hAnsi="仿宋" w:eastAsia="仿宋" w:cs="仿宋"/>
          <w:b w:val="0"/>
          <w:bCs w:val="0"/>
          <w:spacing w:val="-6"/>
          <w:sz w:val="32"/>
          <w:szCs w:val="32"/>
          <w:lang w:bidi="ar"/>
        </w:rPr>
        <w:t>京津冀</w:t>
      </w:r>
      <w:r>
        <w:rPr>
          <w:rFonts w:hint="eastAsia" w:ascii="仿宋" w:hAnsi="仿宋" w:eastAsia="仿宋" w:cs="仿宋"/>
          <w:b w:val="0"/>
          <w:bCs w:val="0"/>
          <w:spacing w:val="-6"/>
          <w:sz w:val="32"/>
          <w:szCs w:val="32"/>
          <w:lang w:eastAsia="zh-CN" w:bidi="ar"/>
        </w:rPr>
        <w:t>—</w:t>
      </w:r>
      <w:r>
        <w:rPr>
          <w:rFonts w:hint="eastAsia" w:ascii="仿宋" w:hAnsi="仿宋" w:eastAsia="仿宋" w:cs="仿宋"/>
          <w:b w:val="0"/>
          <w:bCs w:val="0"/>
          <w:spacing w:val="-6"/>
          <w:sz w:val="32"/>
          <w:szCs w:val="32"/>
          <w:lang w:bidi="ar"/>
        </w:rPr>
        <w:t>长三角“2520”时延圈。加快千兆光网、</w:t>
      </w:r>
      <w:r>
        <w:rPr>
          <w:rFonts w:hint="eastAsia" w:ascii="仿宋" w:hAnsi="仿宋" w:eastAsia="仿宋" w:cs="仿宋"/>
          <w:b w:val="0"/>
          <w:bCs w:val="0"/>
          <w:sz w:val="32"/>
          <w:szCs w:val="32"/>
          <w:lang w:bidi="ar"/>
        </w:rPr>
        <w:t>5G网络建设，深化农村</w:t>
      </w:r>
      <w:r>
        <w:rPr>
          <w:rFonts w:hint="eastAsia" w:ascii="仿宋" w:hAnsi="仿宋" w:eastAsia="仿宋" w:cs="仿宋"/>
          <w:b w:val="0"/>
          <w:bCs w:val="0"/>
          <w:sz w:val="32"/>
          <w:szCs w:val="32"/>
          <w:lang w:eastAsia="zh-CN" w:bidi="ar"/>
        </w:rPr>
        <w:t>牧</w:t>
      </w:r>
      <w:r>
        <w:rPr>
          <w:rFonts w:hint="eastAsia" w:ascii="仿宋" w:hAnsi="仿宋" w:eastAsia="仿宋" w:cs="仿宋"/>
          <w:b w:val="0"/>
          <w:bCs w:val="0"/>
          <w:sz w:val="32"/>
          <w:szCs w:val="32"/>
          <w:lang w:bidi="ar"/>
        </w:rPr>
        <w:t>区通信网络覆盖，</w:t>
      </w:r>
      <w:r>
        <w:rPr>
          <w:rFonts w:hint="eastAsia" w:ascii="仿宋" w:hAnsi="仿宋" w:eastAsia="仿宋" w:cs="仿宋"/>
          <w:b w:val="0"/>
          <w:bCs w:val="0"/>
          <w:sz w:val="32"/>
          <w:szCs w:val="32"/>
        </w:rPr>
        <w:t>积极探索采用卫星互联网等新型通信手段协同</w:t>
      </w:r>
      <w:r>
        <w:rPr>
          <w:rFonts w:hint="eastAsia" w:ascii="仿宋" w:hAnsi="仿宋" w:eastAsia="仿宋" w:cs="仿宋"/>
          <w:b w:val="0"/>
          <w:bCs w:val="0"/>
          <w:sz w:val="32"/>
          <w:szCs w:val="32"/>
          <w:lang w:eastAsia="zh-CN"/>
        </w:rPr>
        <w:t>实现</w:t>
      </w:r>
      <w:r>
        <w:rPr>
          <w:rFonts w:hint="eastAsia" w:ascii="仿宋" w:hAnsi="仿宋" w:eastAsia="仿宋" w:cs="仿宋"/>
          <w:b w:val="0"/>
          <w:bCs w:val="0"/>
          <w:sz w:val="32"/>
          <w:szCs w:val="32"/>
        </w:rPr>
        <w:t>边境地区通信网络覆盖，推动盟市网络优化互联。深化IPv6规模部署和应用，探索建设天地一体化、6G等未来网络。</w:t>
      </w:r>
      <w:r>
        <w:rPr>
          <w:rFonts w:hint="eastAsia" w:ascii="仿宋" w:hAnsi="仿宋" w:eastAsia="仿宋" w:cs="仿宋"/>
          <w:b w:val="0"/>
          <w:bCs w:val="0"/>
          <w:color w:val="000000"/>
          <w:sz w:val="32"/>
          <w:szCs w:val="32"/>
          <w:lang w:val="en" w:bidi="ar"/>
        </w:rPr>
        <w:t>到</w:t>
      </w:r>
      <w:r>
        <w:rPr>
          <w:rFonts w:hint="eastAsia" w:ascii="仿宋" w:hAnsi="仿宋" w:eastAsia="仿宋" w:cs="仿宋"/>
          <w:b w:val="0"/>
          <w:bCs w:val="0"/>
          <w:color w:val="000000"/>
          <w:sz w:val="32"/>
          <w:szCs w:val="32"/>
          <w:lang w:bidi="ar"/>
        </w:rPr>
        <w:t>2025年，</w:t>
      </w:r>
      <w:r>
        <w:rPr>
          <w:rFonts w:hint="eastAsia" w:ascii="仿宋" w:hAnsi="仿宋" w:eastAsia="仿宋" w:cs="仿宋"/>
          <w:b w:val="0"/>
          <w:bCs w:val="0"/>
          <w:color w:val="000000"/>
          <w:sz w:val="32"/>
          <w:szCs w:val="32"/>
          <w:lang w:val="en-US" w:bidi="ar"/>
        </w:rPr>
        <w:t>5G</w:t>
      </w:r>
      <w:r>
        <w:rPr>
          <w:rFonts w:hint="eastAsia" w:ascii="仿宋" w:hAnsi="仿宋" w:eastAsia="仿宋" w:cs="仿宋"/>
          <w:b w:val="0"/>
          <w:bCs w:val="0"/>
          <w:color w:val="000000"/>
          <w:sz w:val="32"/>
          <w:szCs w:val="32"/>
          <w:lang w:val="en-US" w:eastAsia="zh-CN" w:bidi="ar"/>
        </w:rPr>
        <w:t>基站数量大幅增长，</w:t>
      </w:r>
      <w:r>
        <w:rPr>
          <w:rFonts w:hint="eastAsia" w:ascii="仿宋" w:hAnsi="仿宋" w:eastAsia="仿宋" w:cs="仿宋"/>
          <w:b w:val="0"/>
          <w:bCs w:val="0"/>
          <w:color w:val="000000"/>
          <w:sz w:val="32"/>
          <w:szCs w:val="32"/>
          <w:lang w:bidi="ar"/>
        </w:rPr>
        <w:t>互联网省际出口带宽达66.8Tbps，</w:t>
      </w:r>
      <w:r>
        <w:rPr>
          <w:rFonts w:hint="eastAsia" w:ascii="仿宋" w:hAnsi="仿宋" w:eastAsia="仿宋" w:cs="仿宋"/>
          <w:b w:val="0"/>
          <w:bCs w:val="0"/>
          <w:sz w:val="32"/>
          <w:szCs w:val="32"/>
          <w:lang w:bidi="ar"/>
        </w:rPr>
        <w:t>5G人口覆盖率达50%，移动网络IPv6流量占比达50%。</w:t>
      </w:r>
    </w:p>
    <w:p>
      <w:pPr>
        <w:keepNext w:val="0"/>
        <w:keepLines w:val="0"/>
        <w:pageBreakBefore w:val="0"/>
        <w:kinsoku/>
        <w:wordWrap/>
        <w:overflowPunct/>
        <w:topLinePunct/>
        <w:autoSpaceDE/>
        <w:autoSpaceDN/>
        <w:bidi w:val="0"/>
        <w:spacing w:line="580" w:lineRule="exact"/>
        <w:ind w:firstLine="640" w:firstLineChars="200"/>
        <w:textAlignment w:val="auto"/>
        <w:rPr>
          <w:rFonts w:hint="eastAsia" w:ascii="仿宋" w:hAnsi="仿宋" w:eastAsia="仿宋" w:cs="仿宋"/>
          <w:b w:val="0"/>
          <w:bCs w:val="0"/>
          <w:color w:val="FF0000"/>
          <w:spacing w:val="-11"/>
          <w:sz w:val="32"/>
          <w:szCs w:val="32"/>
        </w:rPr>
      </w:pPr>
      <w:r>
        <w:rPr>
          <w:rFonts w:hint="eastAsia" w:ascii="仿宋" w:hAnsi="仿宋" w:eastAsia="仿宋" w:cs="仿宋"/>
          <w:b w:val="0"/>
          <w:bCs w:val="0"/>
          <w:sz w:val="32"/>
          <w:szCs w:val="32"/>
        </w:rPr>
        <w:t>2.夯实算力基础设施。</w:t>
      </w:r>
      <w:r>
        <w:rPr>
          <w:rFonts w:hint="eastAsia" w:ascii="仿宋" w:hAnsi="仿宋" w:eastAsia="仿宋" w:cs="仿宋"/>
          <w:b w:val="0"/>
          <w:bCs w:val="0"/>
          <w:sz w:val="32"/>
          <w:szCs w:val="32"/>
          <w:lang w:bidi="ar"/>
        </w:rPr>
        <w:t>推进</w:t>
      </w:r>
      <w:r>
        <w:rPr>
          <w:rFonts w:hint="eastAsia" w:ascii="仿宋" w:hAnsi="仿宋" w:eastAsia="仿宋" w:cs="仿宋"/>
          <w:b w:val="0"/>
          <w:bCs w:val="0"/>
          <w:sz w:val="32"/>
          <w:szCs w:val="32"/>
        </w:rPr>
        <w:t>全国一体化算力网络内蒙古枢纽节点</w:t>
      </w:r>
      <w:r>
        <w:rPr>
          <w:rFonts w:hint="eastAsia" w:ascii="仿宋" w:hAnsi="仿宋" w:eastAsia="仿宋" w:cs="仿宋"/>
          <w:b w:val="0"/>
          <w:bCs w:val="0"/>
          <w:sz w:val="32"/>
          <w:szCs w:val="32"/>
          <w:lang w:bidi="ar"/>
        </w:rPr>
        <w:t>建设，推动电信、移动等企业数据中心扩容扩规，引进</w:t>
      </w:r>
      <w:r>
        <w:rPr>
          <w:rFonts w:hint="eastAsia" w:ascii="仿宋" w:hAnsi="仿宋" w:eastAsia="仿宋" w:cs="仿宋"/>
          <w:b w:val="0"/>
          <w:bCs w:val="0"/>
          <w:color w:val="auto"/>
          <w:sz w:val="32"/>
          <w:szCs w:val="32"/>
          <w:lang w:bidi="ar"/>
        </w:rPr>
        <w:t>国家</w:t>
      </w:r>
      <w:r>
        <w:rPr>
          <w:rFonts w:hint="eastAsia" w:ascii="仿宋" w:hAnsi="仿宋" w:eastAsia="仿宋" w:cs="仿宋"/>
          <w:b w:val="0"/>
          <w:bCs w:val="0"/>
          <w:color w:val="auto"/>
          <w:spacing w:val="-6"/>
          <w:sz w:val="32"/>
          <w:szCs w:val="32"/>
          <w:lang w:bidi="ar"/>
        </w:rPr>
        <w:t>部委、行业或标志</w:t>
      </w:r>
      <w:r>
        <w:rPr>
          <w:rFonts w:hint="eastAsia" w:ascii="仿宋" w:hAnsi="仿宋" w:eastAsia="仿宋" w:cs="仿宋"/>
          <w:b w:val="0"/>
          <w:bCs w:val="0"/>
          <w:spacing w:val="-6"/>
          <w:sz w:val="32"/>
          <w:szCs w:val="32"/>
          <w:lang w:bidi="ar"/>
        </w:rPr>
        <w:t>性企业数据中心、灾备中心，满足东数西算、</w:t>
      </w:r>
      <w:r>
        <w:rPr>
          <w:rFonts w:hint="eastAsia" w:ascii="仿宋" w:hAnsi="仿宋" w:eastAsia="仿宋" w:cs="仿宋"/>
          <w:b w:val="0"/>
          <w:bCs w:val="0"/>
          <w:sz w:val="32"/>
          <w:szCs w:val="32"/>
          <w:lang w:bidi="ar"/>
        </w:rPr>
        <w:t>东数西存、东数西训等场景算力需求。到2025年，集群建成的数据中心服务器装机能力突破500万台，力争10个以上数据中心</w:t>
      </w:r>
      <w:r>
        <w:rPr>
          <w:rFonts w:hint="eastAsia" w:ascii="仿宋" w:hAnsi="仿宋" w:eastAsia="仿宋" w:cs="仿宋"/>
          <w:b w:val="0"/>
          <w:bCs w:val="0"/>
          <w:sz w:val="32"/>
          <w:szCs w:val="32"/>
        </w:rPr>
        <w:t>列入国家绿色数据中心名单，全区大型数据中心平均电能使用效用值（PUE）降至1.2以下，水</w:t>
      </w:r>
      <w:r>
        <w:rPr>
          <w:rFonts w:hint="eastAsia" w:ascii="仿宋" w:hAnsi="仿宋" w:eastAsia="仿宋" w:cs="仿宋"/>
          <w:b w:val="0"/>
          <w:bCs w:val="0"/>
          <w:sz w:val="32"/>
          <w:szCs w:val="32"/>
          <w:lang w:bidi="ar"/>
        </w:rPr>
        <w:t>资源使用效率（WUE）达到合格标准。提升内蒙古高性能计算公共服务平台、东方超算云内蒙古超级大脑等平台算力，推动和林格尔新区“多云”算力资源调度示范项目建设，共同建设“算力超市”，打造全</w:t>
      </w:r>
      <w:r>
        <w:rPr>
          <w:rFonts w:hint="eastAsia" w:ascii="仿宋" w:hAnsi="仿宋" w:eastAsia="仿宋" w:cs="仿宋"/>
          <w:b w:val="0"/>
          <w:bCs w:val="0"/>
          <w:sz w:val="32"/>
          <w:szCs w:val="32"/>
        </w:rPr>
        <w:t>国</w:t>
      </w:r>
      <w:r>
        <w:rPr>
          <w:rFonts w:hint="eastAsia" w:ascii="仿宋" w:hAnsi="仿宋" w:eastAsia="仿宋" w:cs="仿宋"/>
          <w:b w:val="0"/>
          <w:bCs w:val="0"/>
          <w:sz w:val="32"/>
          <w:szCs w:val="32"/>
          <w:lang w:eastAsia="zh-CN"/>
        </w:rPr>
        <w:t>绿色</w:t>
      </w:r>
      <w:r>
        <w:rPr>
          <w:rFonts w:hint="eastAsia" w:ascii="仿宋" w:hAnsi="仿宋" w:eastAsia="仿宋" w:cs="仿宋"/>
          <w:b w:val="0"/>
          <w:bCs w:val="0"/>
          <w:sz w:val="32"/>
          <w:szCs w:val="32"/>
        </w:rPr>
        <w:t>算力保障基地。在呼和浩特市、包头市、赤峰市、鄂尔多斯市等地区，依托</w:t>
      </w:r>
      <w:r>
        <w:rPr>
          <w:rFonts w:hint="eastAsia" w:ascii="仿宋" w:hAnsi="仿宋" w:eastAsia="仿宋" w:cs="仿宋"/>
          <w:b w:val="0"/>
          <w:bCs w:val="0"/>
          <w:spacing w:val="-11"/>
          <w:sz w:val="32"/>
          <w:szCs w:val="32"/>
        </w:rPr>
        <w:t>有条件的企业，利用绿色数据资源在能源、钢铁、稀土、化工、装备、乳业等行业建设大数据中心，</w:t>
      </w:r>
      <w:r>
        <w:rPr>
          <w:rFonts w:hint="eastAsia" w:ascii="仿宋" w:hAnsi="仿宋" w:eastAsia="仿宋" w:cs="仿宋"/>
          <w:b w:val="0"/>
          <w:bCs w:val="0"/>
          <w:spacing w:val="-11"/>
          <w:sz w:val="32"/>
          <w:szCs w:val="32"/>
          <w:lang w:eastAsia="zh-CN"/>
        </w:rPr>
        <w:t>支撑地方特色产业数字化转型</w:t>
      </w:r>
      <w:r>
        <w:rPr>
          <w:rFonts w:hint="eastAsia" w:ascii="仿宋" w:hAnsi="仿宋" w:eastAsia="仿宋" w:cs="仿宋"/>
          <w:b w:val="0"/>
          <w:bCs w:val="0"/>
          <w:spacing w:val="-11"/>
          <w:sz w:val="32"/>
          <w:szCs w:val="32"/>
        </w:rPr>
        <w:t>。到2025年，智能算力突破8000PFlop/s，国产化算力占比达50%以上。</w:t>
      </w:r>
    </w:p>
    <w:p>
      <w:pPr>
        <w:keepNext w:val="0"/>
        <w:keepLines w:val="0"/>
        <w:pageBreakBefore w:val="0"/>
        <w:kinsoku/>
        <w:wordWrap/>
        <w:overflowPunct/>
        <w:topLinePunct/>
        <w:autoSpaceDE/>
        <w:autoSpaceDN/>
        <w:bidi w:val="0"/>
        <w:spacing w:line="580" w:lineRule="exact"/>
        <w:ind w:firstLine="640" w:firstLineChars="200"/>
        <w:textAlignment w:val="auto"/>
        <w:rPr>
          <w:rFonts w:hint="eastAsia" w:ascii="仿宋" w:hAnsi="仿宋" w:eastAsia="仿宋" w:cs="仿宋"/>
          <w:b w:val="0"/>
          <w:bCs w:val="0"/>
          <w:color w:val="FF0000"/>
          <w:sz w:val="32"/>
          <w:szCs w:val="32"/>
        </w:rPr>
      </w:pPr>
      <w:r>
        <w:rPr>
          <w:rFonts w:hint="eastAsia" w:ascii="仿宋" w:hAnsi="仿宋" w:eastAsia="仿宋" w:cs="仿宋"/>
          <w:b w:val="0"/>
          <w:bCs w:val="0"/>
          <w:sz w:val="32"/>
          <w:szCs w:val="32"/>
        </w:rPr>
        <w:t>3.推进融合基础设施建设。</w:t>
      </w:r>
      <w:r>
        <w:rPr>
          <w:rFonts w:hint="eastAsia" w:ascii="仿宋" w:hAnsi="仿宋" w:eastAsia="仿宋" w:cs="仿宋"/>
          <w:b w:val="0"/>
          <w:bCs w:val="0"/>
          <w:sz w:val="32"/>
          <w:szCs w:val="32"/>
          <w:lang w:bidi="ar"/>
        </w:rPr>
        <w:t>加大能源、装备制造、冶金、化工等6个自治区工业互联网标识解析二级节点应用推广，打通行业数据链。部署车联网等设施，推动与北斗、人工智能等融合应用，支持建设华为人工智能自动驾驶算法训练等试验场，服务数</w:t>
      </w:r>
      <w:r>
        <w:rPr>
          <w:rFonts w:hint="eastAsia" w:ascii="仿宋" w:hAnsi="仿宋" w:eastAsia="仿宋" w:cs="仿宋"/>
          <w:b w:val="0"/>
          <w:bCs w:val="0"/>
          <w:spacing w:val="-6"/>
          <w:sz w:val="32"/>
          <w:szCs w:val="32"/>
          <w:lang w:bidi="ar"/>
        </w:rPr>
        <w:t>字化转型。</w:t>
      </w:r>
      <w:r>
        <w:rPr>
          <w:rFonts w:hint="eastAsia" w:ascii="仿宋" w:hAnsi="仿宋" w:eastAsia="仿宋" w:cs="仿宋"/>
          <w:b w:val="0"/>
          <w:bCs w:val="0"/>
          <w:spacing w:val="-6"/>
          <w:sz w:val="32"/>
          <w:szCs w:val="32"/>
        </w:rPr>
        <w:t>各盟市推进智能传感、大数据、云计算、边缘计算、</w:t>
      </w:r>
      <w:r>
        <w:rPr>
          <w:rFonts w:hint="eastAsia" w:ascii="仿宋" w:hAnsi="仿宋" w:eastAsia="仿宋" w:cs="仿宋"/>
          <w:b w:val="0"/>
          <w:bCs w:val="0"/>
          <w:sz w:val="32"/>
          <w:szCs w:val="32"/>
        </w:rPr>
        <w:t>人</w:t>
      </w:r>
      <w:r>
        <w:rPr>
          <w:rFonts w:hint="eastAsia" w:ascii="仿宋" w:hAnsi="仿宋" w:eastAsia="仿宋" w:cs="仿宋"/>
          <w:b w:val="0"/>
          <w:bCs w:val="0"/>
          <w:spacing w:val="-6"/>
          <w:sz w:val="32"/>
          <w:szCs w:val="32"/>
        </w:rPr>
        <w:t>工智能、数字孪生等新一代信息技术与传统基础设施融合发展、</w:t>
      </w:r>
      <w:r>
        <w:rPr>
          <w:rFonts w:hint="eastAsia" w:ascii="仿宋" w:hAnsi="仿宋" w:eastAsia="仿宋" w:cs="仿宋"/>
          <w:b w:val="0"/>
          <w:bCs w:val="0"/>
          <w:sz w:val="32"/>
          <w:szCs w:val="32"/>
        </w:rPr>
        <w:t>集成创新，推动交通、物流、能源、水利、市政等传统基础设施“数字+”</w:t>
      </w:r>
      <w:r>
        <w:rPr>
          <w:rFonts w:hint="eastAsia" w:ascii="仿宋" w:hAnsi="仿宋" w:eastAsia="仿宋" w:cs="仿宋"/>
          <w:b w:val="0"/>
          <w:bCs w:val="0"/>
          <w:sz w:val="32"/>
          <w:szCs w:val="32"/>
          <w:lang w:eastAsia="zh-CN"/>
        </w:rPr>
        <w:t>、</w:t>
      </w:r>
      <w:r>
        <w:rPr>
          <w:rFonts w:hint="eastAsia" w:ascii="仿宋" w:hAnsi="仿宋" w:eastAsia="仿宋" w:cs="仿宋"/>
          <w:b w:val="0"/>
          <w:bCs w:val="0"/>
          <w:sz w:val="32"/>
          <w:szCs w:val="32"/>
        </w:rPr>
        <w:t>“智能+”升级。</w:t>
      </w:r>
    </w:p>
    <w:p>
      <w:pPr>
        <w:keepNext w:val="0"/>
        <w:keepLines w:val="0"/>
        <w:pageBreakBefore w:val="0"/>
        <w:widowControl/>
        <w:kinsoku/>
        <w:wordWrap/>
        <w:overflowPunct/>
        <w:topLinePunct/>
        <w:autoSpaceDE/>
        <w:autoSpaceDN/>
        <w:bidi w:val="0"/>
        <w:spacing w:line="580" w:lineRule="exact"/>
        <w:ind w:firstLine="640" w:firstLineChars="200"/>
        <w:jc w:val="left"/>
        <w:textAlignment w:val="auto"/>
        <w:rPr>
          <w:rFonts w:hint="eastAsia" w:ascii="仿宋" w:hAnsi="仿宋" w:eastAsia="仿宋" w:cs="仿宋"/>
          <w:b w:val="0"/>
          <w:bCs w:val="0"/>
          <w:sz w:val="32"/>
          <w:szCs w:val="32"/>
          <w:lang w:eastAsia="zh-CN"/>
        </w:rPr>
      </w:pPr>
      <w:r>
        <w:rPr>
          <w:rFonts w:hint="eastAsia" w:ascii="楷体" w:hAnsi="楷体" w:eastAsia="楷体" w:cs="楷体"/>
          <w:b w:val="0"/>
          <w:bCs w:val="0"/>
          <w:color w:val="auto"/>
          <w:sz w:val="32"/>
          <w:szCs w:val="32"/>
          <w:lang w:eastAsia="zh-CN"/>
        </w:rPr>
        <w:t>（六）</w:t>
      </w:r>
      <w:r>
        <w:rPr>
          <w:rFonts w:hint="eastAsia" w:ascii="楷体" w:hAnsi="楷体" w:eastAsia="楷体" w:cs="楷体"/>
          <w:b w:val="0"/>
          <w:bCs w:val="0"/>
          <w:sz w:val="32"/>
          <w:szCs w:val="32"/>
        </w:rPr>
        <w:t>强</w:t>
      </w:r>
      <w:r>
        <w:rPr>
          <w:rFonts w:hint="eastAsia" w:ascii="楷体" w:hAnsi="楷体" w:eastAsia="楷体" w:cs="楷体"/>
          <w:b w:val="0"/>
          <w:bCs w:val="0"/>
          <w:spacing w:val="-11"/>
          <w:sz w:val="32"/>
          <w:szCs w:val="32"/>
        </w:rPr>
        <w:t>化发展要素支撑</w:t>
      </w:r>
      <w:r>
        <w:rPr>
          <w:rFonts w:hint="eastAsia" w:ascii="楷体" w:hAnsi="楷体" w:eastAsia="楷体" w:cs="楷体"/>
          <w:b w:val="0"/>
          <w:bCs w:val="0"/>
          <w:spacing w:val="-11"/>
          <w:sz w:val="32"/>
          <w:szCs w:val="32"/>
          <w:lang w:eastAsia="zh-CN"/>
        </w:rPr>
        <w:t>。</w:t>
      </w:r>
      <w:r>
        <w:rPr>
          <w:rFonts w:hint="eastAsia" w:ascii="仿宋" w:hAnsi="仿宋" w:eastAsia="仿宋" w:cs="仿宋"/>
          <w:i w:val="0"/>
          <w:iCs w:val="0"/>
          <w:caps w:val="0"/>
          <w:color w:val="171A1D"/>
          <w:spacing w:val="-11"/>
          <w:kern w:val="0"/>
          <w:sz w:val="32"/>
          <w:szCs w:val="32"/>
          <w:shd w:val="clear" w:color="auto" w:fill="FFFFFF"/>
          <w:lang w:val="en-US" w:eastAsia="zh-CN" w:bidi="ar"/>
        </w:rPr>
        <w:t>筑牢数字安全屏障，推进数字经济领域立法，加快标准体系建设，持续推动政策措施落地见效，</w:t>
      </w:r>
      <w:r>
        <w:rPr>
          <w:rFonts w:hint="eastAsia" w:ascii="仿宋" w:hAnsi="仿宋" w:eastAsia="仿宋" w:cs="仿宋"/>
          <w:i w:val="0"/>
          <w:iCs w:val="0"/>
          <w:caps w:val="0"/>
          <w:color w:val="171A1D"/>
          <w:spacing w:val="0"/>
          <w:kern w:val="0"/>
          <w:sz w:val="32"/>
          <w:szCs w:val="32"/>
          <w:shd w:val="clear" w:color="auto" w:fill="FFFFFF"/>
          <w:lang w:val="en-US" w:eastAsia="zh-CN" w:bidi="ar"/>
        </w:rPr>
        <w:t>引导土地、资金、技术、人才等资源要素向数字经济产业快速集聚，营造数字经济良好发展环境。</w:t>
      </w:r>
    </w:p>
    <w:p>
      <w:pPr>
        <w:keepNext w:val="0"/>
        <w:keepLines w:val="0"/>
        <w:pageBreakBefore w:val="0"/>
        <w:kinsoku/>
        <w:wordWrap/>
        <w:overflowPunct/>
        <w:topLinePunct/>
        <w:autoSpaceDE/>
        <w:autoSpaceDN/>
        <w:bidi w:val="0"/>
        <w:spacing w:line="580" w:lineRule="exact"/>
        <w:ind w:firstLine="640" w:firstLineChars="200"/>
        <w:textAlignment w:val="auto"/>
        <w:rPr>
          <w:rFonts w:hint="eastAsia" w:ascii="仿宋" w:hAnsi="仿宋" w:eastAsia="仿宋" w:cs="仿宋"/>
          <w:b w:val="0"/>
          <w:bCs w:val="0"/>
          <w:color w:val="FF0000"/>
          <w:sz w:val="32"/>
          <w:szCs w:val="32"/>
        </w:rPr>
      </w:pPr>
      <w:r>
        <w:rPr>
          <w:rFonts w:hint="eastAsia" w:ascii="仿宋" w:hAnsi="仿宋" w:eastAsia="仿宋" w:cs="仿宋"/>
          <w:b w:val="0"/>
          <w:bCs w:val="0"/>
          <w:kern w:val="2"/>
          <w:sz w:val="32"/>
          <w:szCs w:val="32"/>
        </w:rPr>
        <w:t>1.保障发展安全。夯实安全底座、增强通信网络、数据中心等关键基础设施安全韧性，构建共建、共享、共用、共维的网络安全协同防护体系。完善制度规则，建立数据安全产品目录和技术清单，做好数据分类分级、资源目录管理、质量管理、流动风险监测等数据安全保障，强化行业数据安全治理能力。定期开展网络安全攻防演练，提升网络安全态势感知、主动防御、监测预警、安全防护能力。</w:t>
      </w:r>
    </w:p>
    <w:p>
      <w:pPr>
        <w:keepNext w:val="0"/>
        <w:keepLines w:val="0"/>
        <w:pageBreakBefore w:val="0"/>
        <w:kinsoku/>
        <w:wordWrap/>
        <w:overflowPunct/>
        <w:topLinePunct/>
        <w:autoSpaceDE/>
        <w:autoSpaceDN/>
        <w:bidi w:val="0"/>
        <w:spacing w:line="580" w:lineRule="exact"/>
        <w:ind w:firstLine="640" w:firstLineChars="200"/>
        <w:textAlignment w:val="auto"/>
        <w:rPr>
          <w:rFonts w:hint="eastAsia" w:ascii="仿宋" w:hAnsi="仿宋" w:eastAsia="仿宋" w:cs="仿宋"/>
          <w:b w:val="0"/>
          <w:bCs w:val="0"/>
          <w:color w:val="FF0000"/>
          <w:sz w:val="32"/>
          <w:szCs w:val="32"/>
        </w:rPr>
      </w:pPr>
      <w:r>
        <w:rPr>
          <w:rFonts w:hint="eastAsia" w:ascii="仿宋" w:hAnsi="仿宋" w:eastAsia="仿宋" w:cs="仿宋"/>
          <w:b w:val="0"/>
          <w:bCs w:val="0"/>
          <w:kern w:val="2"/>
          <w:sz w:val="32"/>
          <w:szCs w:val="32"/>
          <w:lang w:bidi="ar"/>
        </w:rPr>
        <w:t>2.完善政策配套。</w:t>
      </w:r>
      <w:r>
        <w:rPr>
          <w:rFonts w:hint="eastAsia" w:ascii="仿宋" w:hAnsi="仿宋" w:eastAsia="仿宋" w:cs="仿宋"/>
          <w:b w:val="0"/>
          <w:bCs w:val="0"/>
          <w:kern w:val="2"/>
          <w:sz w:val="32"/>
          <w:szCs w:val="32"/>
        </w:rPr>
        <w:t>推动《</w:t>
      </w:r>
      <w:r>
        <w:rPr>
          <w:rFonts w:hint="eastAsia" w:ascii="仿宋" w:hAnsi="仿宋" w:eastAsia="仿宋" w:cs="仿宋"/>
          <w:b w:val="0"/>
          <w:bCs w:val="0"/>
          <w:kern w:val="2"/>
          <w:sz w:val="32"/>
          <w:szCs w:val="32"/>
          <w:lang w:eastAsia="zh-CN"/>
        </w:rPr>
        <w:t>内蒙古</w:t>
      </w:r>
      <w:r>
        <w:rPr>
          <w:rFonts w:hint="eastAsia" w:ascii="仿宋" w:hAnsi="仿宋" w:eastAsia="仿宋" w:cs="仿宋"/>
          <w:b w:val="0"/>
          <w:bCs w:val="0"/>
          <w:kern w:val="2"/>
          <w:sz w:val="32"/>
          <w:szCs w:val="32"/>
        </w:rPr>
        <w:t>自治区数字经济发展促进条例》出台。</w:t>
      </w:r>
      <w:r>
        <w:rPr>
          <w:rFonts w:hint="eastAsia" w:ascii="仿宋" w:hAnsi="仿宋" w:eastAsia="仿宋" w:cs="仿宋"/>
          <w:b w:val="0"/>
          <w:bCs w:val="0"/>
          <w:kern w:val="2"/>
          <w:sz w:val="32"/>
          <w:szCs w:val="32"/>
          <w:lang w:eastAsia="zh-CN"/>
        </w:rPr>
        <w:t>促进</w:t>
      </w:r>
      <w:r>
        <w:rPr>
          <w:rFonts w:hint="eastAsia" w:ascii="仿宋" w:hAnsi="仿宋" w:eastAsia="仿宋" w:cs="仿宋"/>
          <w:b w:val="0"/>
          <w:bCs w:val="0"/>
          <w:kern w:val="2"/>
          <w:sz w:val="32"/>
          <w:szCs w:val="32"/>
        </w:rPr>
        <w:t>自治区加快推进数字经济发展若干政策落地，引</w:t>
      </w:r>
      <w:r>
        <w:rPr>
          <w:rFonts w:hint="eastAsia" w:ascii="仿宋" w:hAnsi="仿宋" w:eastAsia="仿宋" w:cs="仿宋"/>
          <w:b w:val="0"/>
          <w:bCs w:val="0"/>
          <w:spacing w:val="-6"/>
          <w:kern w:val="2"/>
          <w:sz w:val="32"/>
          <w:szCs w:val="32"/>
        </w:rPr>
        <w:t>导资源要素向数字经济产业集聚。推动重点产业发展专项资金、</w:t>
      </w:r>
      <w:r>
        <w:rPr>
          <w:rFonts w:hint="eastAsia" w:ascii="仿宋" w:hAnsi="仿宋" w:eastAsia="仿宋" w:cs="仿宋"/>
          <w:b w:val="0"/>
          <w:bCs w:val="0"/>
          <w:kern w:val="2"/>
          <w:sz w:val="32"/>
          <w:szCs w:val="32"/>
        </w:rPr>
        <w:t>自治区工业园区发展专项资金等向数字经济核心产业和产业数字化项目倾斜，鼓励金融机构围绕数字经济产业链布局资金链，运用现有政府投资基金支持数字经济发展。</w:t>
      </w:r>
    </w:p>
    <w:p>
      <w:pPr>
        <w:keepNext w:val="0"/>
        <w:keepLines w:val="0"/>
        <w:pageBreakBefore w:val="0"/>
        <w:kinsoku/>
        <w:wordWrap/>
        <w:overflowPunct/>
        <w:topLinePunct/>
        <w:autoSpaceDE/>
        <w:autoSpaceDN/>
        <w:bidi w:val="0"/>
        <w:spacing w:line="580" w:lineRule="exact"/>
        <w:ind w:firstLine="640" w:firstLineChars="200"/>
        <w:textAlignment w:val="auto"/>
        <w:rPr>
          <w:rFonts w:hint="eastAsia" w:ascii="仿宋" w:hAnsi="仿宋" w:eastAsia="仿宋" w:cs="仿宋"/>
          <w:b w:val="0"/>
          <w:bCs w:val="0"/>
          <w:color w:val="FF0000"/>
          <w:sz w:val="32"/>
          <w:szCs w:val="32"/>
        </w:rPr>
      </w:pPr>
      <w:r>
        <w:rPr>
          <w:rFonts w:hint="eastAsia" w:ascii="仿宋" w:hAnsi="仿宋" w:eastAsia="仿宋" w:cs="仿宋"/>
          <w:b w:val="0"/>
          <w:bCs w:val="0"/>
          <w:kern w:val="2"/>
          <w:sz w:val="32"/>
          <w:szCs w:val="32"/>
          <w:lang w:bidi="ar"/>
        </w:rPr>
        <w:t>3.加</w:t>
      </w:r>
      <w:r>
        <w:rPr>
          <w:rFonts w:hint="eastAsia" w:ascii="仿宋" w:hAnsi="仿宋" w:eastAsia="仿宋" w:cs="仿宋"/>
          <w:b w:val="0"/>
          <w:bCs w:val="0"/>
          <w:kern w:val="2"/>
          <w:sz w:val="32"/>
          <w:szCs w:val="32"/>
        </w:rPr>
        <w:t>快标准体系建设。制订政府数据采集、开放、共享、分类、质量、安全管理等关键共性标准，建立自治区政务信息化标准体系。开展国家大数据交易等数据资源流通标准研制与试点示范，研制数据共享、数据交易、数据确权等标准。开展绿色低碳数据中心相关标准研制与试点示范，推动基础设施领域标准体系建设。按照由易到难原则，现代煤化工、生物制药等14条自治区重点产业链先行先试，研制实施一批行业数字化转型标准。</w:t>
      </w:r>
    </w:p>
    <w:p>
      <w:pPr>
        <w:keepNext w:val="0"/>
        <w:keepLines w:val="0"/>
        <w:pageBreakBefore w:val="0"/>
        <w:kinsoku/>
        <w:wordWrap/>
        <w:overflowPunct/>
        <w:topLinePunct/>
        <w:autoSpaceDE/>
        <w:autoSpaceDN/>
        <w:bidi w:val="0"/>
        <w:spacing w:line="580" w:lineRule="exact"/>
        <w:ind w:firstLine="640" w:firstLineChars="200"/>
        <w:textAlignment w:val="auto"/>
        <w:rPr>
          <w:rFonts w:hint="eastAsia" w:ascii="仿宋" w:hAnsi="仿宋" w:eastAsia="仿宋" w:cs="仿宋"/>
          <w:b w:val="0"/>
          <w:bCs w:val="0"/>
          <w:color w:val="FF0000"/>
          <w:sz w:val="32"/>
          <w:szCs w:val="32"/>
        </w:rPr>
      </w:pPr>
      <w:r>
        <w:rPr>
          <w:rFonts w:hint="eastAsia" w:ascii="仿宋" w:hAnsi="仿宋" w:eastAsia="仿宋" w:cs="仿宋"/>
          <w:b w:val="0"/>
          <w:bCs w:val="0"/>
          <w:kern w:val="2"/>
          <w:sz w:val="32"/>
          <w:szCs w:val="32"/>
        </w:rPr>
        <w:t>4.引进培养数字人才。落实</w:t>
      </w:r>
      <w:r>
        <w:rPr>
          <w:rFonts w:hint="eastAsia" w:ascii="仿宋" w:hAnsi="仿宋" w:eastAsia="仿宋" w:cs="仿宋"/>
          <w:b w:val="0"/>
          <w:bCs w:val="0"/>
          <w:kern w:val="2"/>
          <w:sz w:val="32"/>
          <w:szCs w:val="32"/>
          <w:lang w:eastAsia="zh-CN"/>
        </w:rPr>
        <w:t>《内蒙古</w:t>
      </w:r>
      <w:r>
        <w:rPr>
          <w:rFonts w:hint="eastAsia" w:ascii="仿宋" w:hAnsi="仿宋" w:eastAsia="仿宋" w:cs="仿宋"/>
          <w:b w:val="0"/>
          <w:bCs w:val="0"/>
          <w:kern w:val="2"/>
          <w:sz w:val="32"/>
          <w:szCs w:val="32"/>
        </w:rPr>
        <w:t>自治区人才引进与流动</w:t>
      </w:r>
      <w:r>
        <w:rPr>
          <w:rFonts w:hint="eastAsia" w:ascii="仿宋" w:hAnsi="仿宋" w:eastAsia="仿宋" w:cs="仿宋"/>
          <w:b w:val="0"/>
          <w:bCs w:val="0"/>
          <w:spacing w:val="-6"/>
          <w:kern w:val="2"/>
          <w:sz w:val="32"/>
          <w:szCs w:val="32"/>
        </w:rPr>
        <w:t>实施办法</w:t>
      </w:r>
      <w:r>
        <w:rPr>
          <w:rFonts w:hint="eastAsia" w:ascii="仿宋" w:hAnsi="仿宋" w:eastAsia="仿宋" w:cs="仿宋"/>
          <w:b w:val="0"/>
          <w:bCs w:val="0"/>
          <w:spacing w:val="-6"/>
          <w:kern w:val="2"/>
          <w:sz w:val="32"/>
          <w:szCs w:val="32"/>
          <w:lang w:eastAsia="zh-CN"/>
        </w:rPr>
        <w:t>》</w:t>
      </w:r>
      <w:r>
        <w:rPr>
          <w:rFonts w:hint="eastAsia" w:ascii="仿宋" w:hAnsi="仿宋" w:eastAsia="仿宋" w:cs="仿宋"/>
          <w:b w:val="0"/>
          <w:bCs w:val="0"/>
          <w:spacing w:val="-6"/>
          <w:kern w:val="2"/>
          <w:sz w:val="32"/>
          <w:szCs w:val="32"/>
        </w:rPr>
        <w:t>等人才引进政策，引进高端数字人才建立研发基地、</w:t>
      </w:r>
      <w:r>
        <w:rPr>
          <w:rFonts w:hint="eastAsia" w:ascii="仿宋" w:hAnsi="仿宋" w:eastAsia="仿宋" w:cs="仿宋"/>
          <w:b w:val="0"/>
          <w:bCs w:val="0"/>
          <w:kern w:val="2"/>
          <w:sz w:val="32"/>
          <w:szCs w:val="32"/>
        </w:rPr>
        <w:t>开放实验室、科技孵化器等。加强区内高校数字经济相关专业建设，支持高职院校开展大数据等职业技能培训，鼓励企业与高校开展订单式人才培养。鼓励知名IT企业联合区内高校、职业院校开展专业化培训，提升全民数字素养与技能。</w:t>
      </w:r>
    </w:p>
    <w:p>
      <w:pPr>
        <w:keepNext w:val="0"/>
        <w:keepLines w:val="0"/>
        <w:pageBreakBefore w:val="0"/>
        <w:kinsoku/>
        <w:wordWrap/>
        <w:overflowPunct/>
        <w:topLinePunct/>
        <w:autoSpaceDE/>
        <w:autoSpaceDN/>
        <w:bidi w:val="0"/>
        <w:spacing w:line="580" w:lineRule="exact"/>
        <w:ind w:firstLine="640" w:firstLineChars="200"/>
        <w:textAlignment w:val="auto"/>
        <w:rPr>
          <w:rFonts w:hint="eastAsia" w:ascii="仿宋" w:hAnsi="仿宋" w:eastAsia="仿宋" w:cs="仿宋"/>
          <w:b w:val="0"/>
          <w:bCs w:val="0"/>
          <w:color w:val="FF0000"/>
          <w:sz w:val="32"/>
          <w:szCs w:val="32"/>
        </w:rPr>
      </w:pPr>
      <w:r>
        <w:rPr>
          <w:rFonts w:hint="eastAsia" w:ascii="仿宋" w:hAnsi="仿宋" w:eastAsia="仿宋" w:cs="仿宋"/>
          <w:b w:val="0"/>
          <w:bCs w:val="0"/>
          <w:kern w:val="2"/>
          <w:sz w:val="32"/>
          <w:szCs w:val="32"/>
          <w:lang w:bidi="ar"/>
        </w:rPr>
        <w:t>5.创建一流营商环境。</w:t>
      </w:r>
      <w:r>
        <w:rPr>
          <w:rFonts w:hint="eastAsia" w:ascii="仿宋" w:hAnsi="仿宋" w:eastAsia="仿宋" w:cs="仿宋"/>
          <w:b w:val="0"/>
          <w:bCs w:val="0"/>
          <w:kern w:val="2"/>
          <w:sz w:val="32"/>
          <w:szCs w:val="32"/>
        </w:rPr>
        <w:t>进一步深化“放管服”改革，统筹发展和安全，包容审慎对待数字经济新技术、新产业、新业态、新模式。深化数字政府2.0建设，探索建立市场化、法治化、数字化的协同创新管理机制，深化信用、“互联网+监管”等新模式应用。各级政府带头开放应用场景，加大对数字经济新产品政府采购力度，鼓励率先应用新产品、新技术，不断激发市场主体活力。</w:t>
      </w:r>
    </w:p>
    <w:p>
      <w:pPr>
        <w:keepNext w:val="0"/>
        <w:keepLines w:val="0"/>
        <w:pageBreakBefore w:val="0"/>
        <w:widowControl w:val="0"/>
        <w:numPr>
          <w:ilvl w:val="0"/>
          <w:numId w:val="0"/>
        </w:numPr>
        <w:kinsoku/>
        <w:wordWrap/>
        <w:overflowPunct/>
        <w:topLinePunct/>
        <w:autoSpaceDE/>
        <w:autoSpaceDN/>
        <w:bidi w:val="0"/>
        <w:adjustRightInd/>
        <w:snapToGrid/>
        <w:spacing w:line="540" w:lineRule="exact"/>
        <w:ind w:firstLine="640" w:firstLineChars="200"/>
        <w:textAlignment w:val="auto"/>
        <w:rPr>
          <w:rFonts w:hint="eastAsia" w:ascii="仿宋" w:hAnsi="仿宋" w:eastAsia="仿宋" w:cs="仿宋"/>
          <w:b w:val="0"/>
          <w:bCs w:val="0"/>
          <w:sz w:val="32"/>
          <w:szCs w:val="32"/>
        </w:rPr>
      </w:pPr>
      <w:r>
        <w:rPr>
          <w:rFonts w:hint="eastAsia" w:ascii="黑体" w:hAnsi="黑体" w:eastAsia="黑体" w:cs="黑体"/>
          <w:b w:val="0"/>
          <w:bCs w:val="0"/>
          <w:sz w:val="32"/>
          <w:szCs w:val="32"/>
          <w:lang w:eastAsia="zh-CN"/>
        </w:rPr>
        <w:t>四、</w:t>
      </w:r>
      <w:r>
        <w:rPr>
          <w:rFonts w:hint="eastAsia" w:ascii="黑体" w:hAnsi="黑体" w:eastAsia="黑体" w:cs="黑体"/>
          <w:b w:val="0"/>
          <w:bCs w:val="0"/>
          <w:sz w:val="32"/>
          <w:szCs w:val="32"/>
        </w:rPr>
        <w:t>保障措施</w:t>
      </w:r>
    </w:p>
    <w:p>
      <w:pPr>
        <w:keepNext w:val="0"/>
        <w:keepLines w:val="0"/>
        <w:pageBreakBefore w:val="0"/>
        <w:kinsoku/>
        <w:wordWrap/>
        <w:overflowPunct/>
        <w:topLinePunct/>
        <w:autoSpaceDE/>
        <w:autoSpaceDN/>
        <w:bidi w:val="0"/>
        <w:adjustRightInd/>
        <w:snapToGrid/>
        <w:spacing w:line="540" w:lineRule="exact"/>
        <w:ind w:firstLine="640" w:firstLineChars="200"/>
        <w:textAlignment w:val="auto"/>
        <w:rPr>
          <w:rFonts w:hint="eastAsia" w:ascii="仿宋" w:hAnsi="仿宋" w:eastAsia="仿宋" w:cs="仿宋"/>
          <w:b w:val="0"/>
          <w:bCs w:val="0"/>
          <w:sz w:val="32"/>
          <w:szCs w:val="32"/>
        </w:rPr>
      </w:pPr>
      <w:r>
        <w:rPr>
          <w:rFonts w:hint="eastAsia" w:ascii="楷体" w:hAnsi="楷体" w:eastAsia="楷体" w:cs="楷体"/>
          <w:b w:val="0"/>
          <w:bCs w:val="0"/>
          <w:sz w:val="32"/>
          <w:szCs w:val="32"/>
          <w:lang w:eastAsia="zh-CN"/>
        </w:rPr>
        <w:t>（一）加</w:t>
      </w:r>
      <w:r>
        <w:rPr>
          <w:rFonts w:hint="eastAsia" w:ascii="楷体" w:hAnsi="楷体" w:eastAsia="楷体" w:cs="楷体"/>
          <w:b w:val="0"/>
          <w:bCs w:val="0"/>
          <w:spacing w:val="-6"/>
          <w:sz w:val="32"/>
          <w:szCs w:val="32"/>
        </w:rPr>
        <w:t>强组织领导。</w:t>
      </w:r>
      <w:r>
        <w:rPr>
          <w:rFonts w:hint="eastAsia" w:ascii="仿宋" w:hAnsi="仿宋" w:eastAsia="仿宋" w:cs="仿宋"/>
          <w:b w:val="0"/>
          <w:bCs w:val="0"/>
          <w:spacing w:val="-6"/>
          <w:sz w:val="32"/>
          <w:szCs w:val="32"/>
        </w:rPr>
        <w:t>优化自治区数字经济发展协调机制，</w:t>
      </w:r>
      <w:r>
        <w:rPr>
          <w:rFonts w:hint="eastAsia" w:ascii="仿宋" w:hAnsi="仿宋" w:eastAsia="仿宋" w:cs="仿宋"/>
          <w:b w:val="0"/>
          <w:bCs w:val="0"/>
          <w:sz w:val="32"/>
          <w:szCs w:val="32"/>
        </w:rPr>
        <w:t>解决发展过程中出现的重大问题，完善评估评价机制，制定年度工作要点，细化任务时间表、路线图，形成全区上下协同促进数字经济发展良好格局。建立健全数字经济专家咨询制度，强化规划编制、政策研究、项目评估等智力支持。</w:t>
      </w:r>
    </w:p>
    <w:p>
      <w:pPr>
        <w:keepNext w:val="0"/>
        <w:keepLines w:val="0"/>
        <w:pageBreakBefore w:val="0"/>
        <w:kinsoku/>
        <w:wordWrap/>
        <w:overflowPunct/>
        <w:topLinePunct/>
        <w:autoSpaceDE/>
        <w:autoSpaceDN/>
        <w:bidi w:val="0"/>
        <w:adjustRightInd/>
        <w:snapToGrid/>
        <w:spacing w:line="540" w:lineRule="exact"/>
        <w:ind w:firstLine="640" w:firstLineChars="200"/>
        <w:textAlignment w:val="auto"/>
        <w:rPr>
          <w:rFonts w:hint="eastAsia" w:ascii="仿宋" w:hAnsi="仿宋" w:eastAsia="仿宋" w:cs="仿宋"/>
          <w:b w:val="0"/>
          <w:bCs w:val="0"/>
          <w:sz w:val="32"/>
          <w:szCs w:val="32"/>
        </w:rPr>
      </w:pPr>
      <w:r>
        <w:rPr>
          <w:rFonts w:hint="eastAsia" w:ascii="楷体" w:hAnsi="楷体" w:eastAsia="楷体" w:cs="楷体"/>
          <w:b w:val="0"/>
          <w:bCs w:val="0"/>
          <w:sz w:val="32"/>
          <w:szCs w:val="32"/>
          <w:lang w:eastAsia="zh-CN"/>
        </w:rPr>
        <w:t>（二）</w:t>
      </w:r>
      <w:r>
        <w:rPr>
          <w:rFonts w:hint="eastAsia" w:ascii="楷体" w:hAnsi="楷体" w:eastAsia="楷体" w:cs="楷体"/>
          <w:b w:val="0"/>
          <w:bCs w:val="0"/>
          <w:sz w:val="32"/>
          <w:szCs w:val="32"/>
        </w:rPr>
        <w:t>注重监测考评。</w:t>
      </w:r>
      <w:r>
        <w:rPr>
          <w:rFonts w:hint="eastAsia" w:ascii="仿宋" w:hAnsi="仿宋" w:eastAsia="仿宋" w:cs="仿宋"/>
          <w:b w:val="0"/>
          <w:bCs w:val="0"/>
          <w:sz w:val="32"/>
          <w:szCs w:val="32"/>
        </w:rPr>
        <w:t>编制内蒙古数字经济发展指数，搭建内蒙古数字经济发展指数监测平台，对数字经济产业发展实施动态</w:t>
      </w:r>
      <w:r>
        <w:rPr>
          <w:rFonts w:hint="eastAsia" w:ascii="仿宋" w:hAnsi="仿宋" w:eastAsia="仿宋" w:cs="仿宋"/>
          <w:b w:val="0"/>
          <w:bCs w:val="0"/>
          <w:spacing w:val="-6"/>
          <w:sz w:val="32"/>
          <w:szCs w:val="32"/>
        </w:rPr>
        <w:t>监测。优化数字经济发展考核机制，建立数字经济激励机制，</w:t>
      </w:r>
      <w:r>
        <w:rPr>
          <w:rFonts w:hint="eastAsia" w:ascii="仿宋" w:hAnsi="仿宋" w:eastAsia="仿宋" w:cs="仿宋"/>
          <w:b w:val="0"/>
          <w:bCs w:val="0"/>
          <w:sz w:val="32"/>
          <w:szCs w:val="32"/>
        </w:rPr>
        <w:t>对推进数字经济发展成效显著的盟市、部门给予</w:t>
      </w:r>
      <w:r>
        <w:rPr>
          <w:rFonts w:hint="eastAsia" w:ascii="仿宋" w:hAnsi="仿宋" w:eastAsia="仿宋" w:cs="仿宋"/>
          <w:b w:val="0"/>
          <w:bCs w:val="0"/>
          <w:sz w:val="32"/>
          <w:szCs w:val="32"/>
          <w:lang w:eastAsia="zh-CN"/>
        </w:rPr>
        <w:t>奖</w:t>
      </w:r>
      <w:r>
        <w:rPr>
          <w:rFonts w:hint="eastAsia" w:ascii="仿宋" w:hAnsi="仿宋" w:eastAsia="仿宋" w:cs="仿宋"/>
          <w:b w:val="0"/>
          <w:bCs w:val="0"/>
          <w:sz w:val="32"/>
          <w:szCs w:val="32"/>
        </w:rPr>
        <w:t>励。</w:t>
      </w:r>
    </w:p>
    <w:p>
      <w:pPr>
        <w:keepNext w:val="0"/>
        <w:keepLines w:val="0"/>
        <w:pageBreakBefore w:val="0"/>
        <w:kinsoku/>
        <w:wordWrap/>
        <w:overflowPunct/>
        <w:topLinePunct/>
        <w:autoSpaceDE/>
        <w:autoSpaceDN/>
        <w:bidi w:val="0"/>
        <w:adjustRightInd/>
        <w:snapToGrid/>
        <w:spacing w:line="540" w:lineRule="exact"/>
        <w:ind w:firstLine="640" w:firstLineChars="200"/>
        <w:textAlignment w:val="auto"/>
        <w:rPr>
          <w:rFonts w:hint="eastAsia" w:ascii="仿宋" w:hAnsi="仿宋" w:eastAsia="仿宋" w:cs="仿宋"/>
          <w:b w:val="0"/>
          <w:bCs w:val="0"/>
          <w:sz w:val="32"/>
          <w:szCs w:val="32"/>
        </w:rPr>
      </w:pPr>
      <w:r>
        <w:rPr>
          <w:rFonts w:hint="eastAsia" w:ascii="楷体" w:hAnsi="楷体" w:eastAsia="楷体" w:cs="楷体"/>
          <w:b w:val="0"/>
          <w:bCs w:val="0"/>
          <w:sz w:val="32"/>
          <w:szCs w:val="32"/>
          <w:lang w:eastAsia="zh-CN"/>
        </w:rPr>
        <w:t>（三）</w:t>
      </w:r>
      <w:r>
        <w:rPr>
          <w:rFonts w:hint="eastAsia" w:ascii="楷体" w:hAnsi="楷体" w:eastAsia="楷体" w:cs="楷体"/>
          <w:b w:val="0"/>
          <w:bCs w:val="0"/>
          <w:sz w:val="32"/>
          <w:szCs w:val="32"/>
        </w:rPr>
        <w:t>深</w:t>
      </w:r>
      <w:r>
        <w:rPr>
          <w:rFonts w:hint="eastAsia" w:ascii="楷体" w:hAnsi="楷体" w:eastAsia="楷体" w:cs="楷体"/>
          <w:b w:val="0"/>
          <w:bCs w:val="0"/>
          <w:spacing w:val="-11"/>
          <w:sz w:val="32"/>
          <w:szCs w:val="32"/>
        </w:rPr>
        <w:t>化交流合作。</w:t>
      </w:r>
      <w:r>
        <w:rPr>
          <w:rFonts w:hint="eastAsia" w:ascii="仿宋" w:hAnsi="仿宋" w:eastAsia="仿宋" w:cs="仿宋"/>
          <w:b w:val="0"/>
          <w:bCs w:val="0"/>
          <w:spacing w:val="-11"/>
          <w:sz w:val="32"/>
          <w:szCs w:val="32"/>
        </w:rPr>
        <w:t>发挥自治区向北开放重要桥头堡作用，</w:t>
      </w:r>
      <w:r>
        <w:rPr>
          <w:rFonts w:hint="eastAsia" w:ascii="仿宋" w:hAnsi="仿宋" w:eastAsia="仿宋" w:cs="仿宋"/>
          <w:b w:val="0"/>
          <w:bCs w:val="0"/>
          <w:sz w:val="32"/>
          <w:szCs w:val="32"/>
        </w:rPr>
        <w:t>打造区域性国际通信枢纽，探索建设数字自贸区，推动数据跨境流动和数字贸易,推动数字丝绸之路深入发展。主动融入国家“东数西算”工程，加强京津冀、长三角、珠三角、川渝等先进地区科技合作和产业接洽，主动承接数据存储加工、超算智算和电子信息制造等产业转移。促进区域内协调发展，推进盟市间共商共建共享数字经济发展机制。</w:t>
      </w:r>
    </w:p>
    <w:p>
      <w:pPr>
        <w:keepNext w:val="0"/>
        <w:keepLines w:val="0"/>
        <w:pageBreakBefore w:val="0"/>
        <w:kinsoku/>
        <w:wordWrap/>
        <w:overflowPunct/>
        <w:topLinePunct/>
        <w:autoSpaceDE/>
        <w:autoSpaceDN/>
        <w:bidi w:val="0"/>
        <w:adjustRightInd/>
        <w:snapToGrid/>
        <w:spacing w:line="540" w:lineRule="exact"/>
        <w:ind w:firstLine="640" w:firstLineChars="200"/>
        <w:textAlignment w:val="auto"/>
        <w:rPr>
          <w:rFonts w:hint="eastAsia" w:ascii="仿宋" w:hAnsi="仿宋" w:eastAsia="仿宋" w:cs="仿宋"/>
          <w:b w:val="0"/>
          <w:bCs w:val="0"/>
          <w:sz w:val="32"/>
          <w:szCs w:val="32"/>
        </w:rPr>
      </w:pPr>
      <w:r>
        <w:rPr>
          <w:rFonts w:hint="eastAsia" w:ascii="楷体" w:hAnsi="楷体" w:eastAsia="楷体" w:cs="楷体"/>
          <w:b w:val="0"/>
          <w:bCs w:val="0"/>
          <w:sz w:val="32"/>
          <w:szCs w:val="32"/>
          <w:lang w:eastAsia="zh-CN"/>
        </w:rPr>
        <w:t>（四）</w:t>
      </w:r>
      <w:r>
        <w:rPr>
          <w:rFonts w:hint="eastAsia" w:ascii="楷体" w:hAnsi="楷体" w:eastAsia="楷体" w:cs="楷体"/>
          <w:b w:val="0"/>
          <w:bCs w:val="0"/>
          <w:sz w:val="32"/>
          <w:szCs w:val="32"/>
        </w:rPr>
        <w:t>加</w:t>
      </w:r>
      <w:r>
        <w:rPr>
          <w:rFonts w:hint="eastAsia" w:ascii="楷体" w:hAnsi="楷体" w:eastAsia="楷体" w:cs="楷体"/>
          <w:b w:val="0"/>
          <w:bCs w:val="0"/>
          <w:spacing w:val="-6"/>
          <w:sz w:val="32"/>
          <w:szCs w:val="32"/>
        </w:rPr>
        <w:t>强宣传引导。</w:t>
      </w:r>
      <w:r>
        <w:rPr>
          <w:rFonts w:hint="eastAsia" w:ascii="仿宋" w:hAnsi="仿宋" w:eastAsia="仿宋" w:cs="仿宋"/>
          <w:b w:val="0"/>
          <w:bCs w:val="0"/>
          <w:spacing w:val="-6"/>
          <w:sz w:val="32"/>
          <w:szCs w:val="32"/>
        </w:rPr>
        <w:t>将数字经济发展纳入干部培训课程，</w:t>
      </w:r>
      <w:r>
        <w:rPr>
          <w:rFonts w:hint="eastAsia" w:ascii="仿宋" w:hAnsi="仿宋" w:eastAsia="仿宋" w:cs="仿宋"/>
          <w:b w:val="0"/>
          <w:bCs w:val="0"/>
          <w:kern w:val="0"/>
          <w:sz w:val="32"/>
          <w:szCs w:val="32"/>
          <w:lang w:bidi="ar"/>
        </w:rPr>
        <w:t>提高</w:t>
      </w:r>
      <w:r>
        <w:rPr>
          <w:rFonts w:hint="eastAsia" w:ascii="仿宋" w:hAnsi="仿宋" w:eastAsia="仿宋" w:cs="仿宋"/>
          <w:b w:val="0"/>
          <w:bCs w:val="0"/>
          <w:sz w:val="32"/>
          <w:szCs w:val="32"/>
        </w:rPr>
        <w:t>各级</w:t>
      </w:r>
      <w:r>
        <w:rPr>
          <w:rFonts w:hint="eastAsia" w:ascii="仿宋" w:hAnsi="仿宋" w:eastAsia="仿宋" w:cs="仿宋"/>
          <w:b w:val="0"/>
          <w:bCs w:val="0"/>
          <w:kern w:val="0"/>
          <w:sz w:val="32"/>
          <w:szCs w:val="32"/>
          <w:lang w:bidi="ar"/>
        </w:rPr>
        <w:t>领导干部懂数字化、抓数字化、用数字化的数字治理能力。</w:t>
      </w:r>
      <w:r>
        <w:rPr>
          <w:rFonts w:hint="eastAsia" w:ascii="仿宋" w:hAnsi="仿宋" w:eastAsia="仿宋" w:cs="仿宋"/>
          <w:b w:val="0"/>
          <w:bCs w:val="0"/>
          <w:sz w:val="32"/>
          <w:szCs w:val="32"/>
        </w:rPr>
        <w:t>开展讲座、培训等活动，</w:t>
      </w:r>
      <w:r>
        <w:rPr>
          <w:rFonts w:hint="eastAsia" w:ascii="仿宋" w:hAnsi="仿宋" w:eastAsia="仿宋" w:cs="仿宋"/>
          <w:b w:val="0"/>
          <w:bCs w:val="0"/>
          <w:kern w:val="0"/>
          <w:sz w:val="32"/>
          <w:szCs w:val="32"/>
          <w:lang w:bidi="ar"/>
        </w:rPr>
        <w:t>加强</w:t>
      </w:r>
      <w:r>
        <w:rPr>
          <w:rFonts w:hint="eastAsia" w:ascii="仿宋" w:hAnsi="仿宋" w:eastAsia="仿宋" w:cs="仿宋"/>
          <w:b w:val="0"/>
          <w:bCs w:val="0"/>
          <w:sz w:val="32"/>
          <w:szCs w:val="32"/>
        </w:rPr>
        <w:t>自治区推进数字经济产业政策措施解读，加大发展环境和重点企业、重点项目宣传报道力度，交流宣传数字经济发展经验。</w:t>
      </w:r>
    </w:p>
    <w:p>
      <w:pPr>
        <w:pStyle w:val="2"/>
        <w:keepNext w:val="0"/>
        <w:keepLines w:val="0"/>
        <w:pageBreakBefore w:val="0"/>
        <w:numPr>
          <w:ilvl w:val="0"/>
          <w:numId w:val="0"/>
        </w:numPr>
        <w:kinsoku/>
        <w:wordWrap/>
        <w:overflowPunct/>
        <w:topLinePunct/>
        <w:autoSpaceDE/>
        <w:autoSpaceDN/>
        <w:bidi w:val="0"/>
        <w:adjustRightInd/>
        <w:snapToGrid/>
        <w:spacing w:after="0" w:line="540" w:lineRule="exact"/>
        <w:ind w:left="0" w:leftChars="0" w:firstLine="616" w:firstLineChars="200"/>
        <w:textAlignment w:val="auto"/>
        <w:rPr>
          <w:rFonts w:hint="eastAsia" w:ascii="仿宋" w:hAnsi="仿宋" w:eastAsia="仿宋" w:cs="仿宋"/>
          <w:b w:val="0"/>
          <w:bCs w:val="0"/>
          <w:sz w:val="32"/>
          <w:szCs w:val="32"/>
        </w:rPr>
      </w:pPr>
    </w:p>
    <w:p>
      <w:pPr>
        <w:pStyle w:val="2"/>
        <w:keepNext w:val="0"/>
        <w:keepLines w:val="0"/>
        <w:pageBreakBefore w:val="0"/>
        <w:numPr>
          <w:ilvl w:val="0"/>
          <w:numId w:val="0"/>
        </w:numPr>
        <w:kinsoku/>
        <w:wordWrap/>
        <w:overflowPunct/>
        <w:topLinePunct/>
        <w:autoSpaceDE/>
        <w:autoSpaceDN/>
        <w:bidi w:val="0"/>
        <w:adjustRightInd/>
        <w:snapToGrid/>
        <w:spacing w:after="0" w:line="540" w:lineRule="exact"/>
        <w:ind w:left="0" w:leftChars="0" w:firstLine="616" w:firstLineChars="200"/>
        <w:textAlignment w:val="auto"/>
        <w:rPr>
          <w:rFonts w:hint="eastAsia" w:ascii="仿宋" w:hAnsi="仿宋" w:eastAsia="仿宋" w:cs="仿宋"/>
          <w:b w:val="0"/>
          <w:bCs w:val="0"/>
          <w:sz w:val="32"/>
          <w:szCs w:val="32"/>
          <w:lang w:val="en-US" w:eastAsia="zh-CN"/>
        </w:rPr>
      </w:pPr>
      <w:r>
        <w:rPr>
          <w:rFonts w:hint="eastAsia" w:ascii="仿宋" w:hAnsi="仿宋" w:eastAsia="仿宋" w:cs="仿宋"/>
          <w:b w:val="0"/>
          <w:bCs w:val="0"/>
          <w:sz w:val="32"/>
          <w:szCs w:val="32"/>
          <w:lang w:val="en-US" w:eastAsia="zh-CN"/>
        </w:rPr>
        <w:t>附件：内蒙古自治区推动数字经济高质量发展重点任务分解表</w:t>
      </w:r>
    </w:p>
    <w:p>
      <w:pPr>
        <w:rPr>
          <w:rFonts w:hint="eastAsia" w:ascii="仿宋" w:hAnsi="仿宋" w:eastAsia="仿宋" w:cs="仿宋"/>
          <w:b w:val="0"/>
          <w:bCs w:val="0"/>
          <w:sz w:val="32"/>
          <w:szCs w:val="32"/>
          <w:lang w:val="en-US" w:eastAsia="zh-CN"/>
        </w:rPr>
      </w:pPr>
      <w:r>
        <w:rPr>
          <w:rFonts w:hint="eastAsia" w:ascii="仿宋" w:hAnsi="仿宋" w:eastAsia="仿宋" w:cs="仿宋"/>
          <w:b w:val="0"/>
          <w:bCs w:val="0"/>
          <w:sz w:val="32"/>
          <w:szCs w:val="32"/>
          <w:lang w:val="en-US" w:eastAsia="zh-CN"/>
        </w:rPr>
        <w:drawing>
          <wp:inline distT="0" distB="0" distL="114300" distR="114300">
            <wp:extent cx="5615940" cy="8069580"/>
            <wp:effectExtent l="0" t="0" r="3810" b="7620"/>
            <wp:docPr id="6" name="图片 10" descr="BF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0" descr="BF1-1"/>
                    <pic:cNvPicPr>
                      <a:picLocks noChangeAspect="1"/>
                    </pic:cNvPicPr>
                  </pic:nvPicPr>
                  <pic:blipFill>
                    <a:blip r:embed="rId8"/>
                    <a:stretch>
                      <a:fillRect/>
                    </a:stretch>
                  </pic:blipFill>
                  <pic:spPr>
                    <a:xfrm>
                      <a:off x="0" y="0"/>
                      <a:ext cx="5615940" cy="8069580"/>
                    </a:xfrm>
                    <a:prstGeom prst="rect">
                      <a:avLst/>
                    </a:prstGeom>
                    <a:noFill/>
                    <a:ln>
                      <a:noFill/>
                    </a:ln>
                  </pic:spPr>
                </pic:pic>
              </a:graphicData>
            </a:graphic>
          </wp:inline>
        </w:drawing>
      </w:r>
    </w:p>
    <w:p>
      <w:pPr>
        <w:pStyle w:val="2"/>
        <w:jc w:val="center"/>
        <w:rPr>
          <w:rFonts w:hint="eastAsia" w:ascii="仿宋" w:hAnsi="仿宋" w:eastAsia="仿宋" w:cs="仿宋"/>
          <w:b w:val="0"/>
          <w:bCs w:val="0"/>
          <w:sz w:val="32"/>
          <w:szCs w:val="32"/>
          <w:lang w:val="en-US" w:eastAsia="zh-CN"/>
        </w:rPr>
      </w:pPr>
      <w:r>
        <w:rPr>
          <w:rFonts w:hint="eastAsia" w:ascii="仿宋" w:hAnsi="仿宋" w:eastAsia="仿宋" w:cs="仿宋"/>
          <w:b w:val="0"/>
          <w:bCs w:val="0"/>
          <w:sz w:val="32"/>
          <w:szCs w:val="32"/>
          <w:lang w:val="en-US" w:eastAsia="zh-CN"/>
        </w:rPr>
        <w:drawing>
          <wp:anchor distT="0" distB="0" distL="114300" distR="114300" simplePos="0" relativeHeight="251660288" behindDoc="1" locked="0" layoutInCell="1" allowOverlap="1">
            <wp:simplePos x="0" y="0"/>
            <wp:positionH relativeFrom="column">
              <wp:align>center</wp:align>
            </wp:positionH>
            <wp:positionV relativeFrom="paragraph">
              <wp:posOffset>24765</wp:posOffset>
            </wp:positionV>
            <wp:extent cx="5615940" cy="8072755"/>
            <wp:effectExtent l="0" t="0" r="3810" b="4445"/>
            <wp:wrapTight wrapText="bothSides">
              <wp:wrapPolygon>
                <wp:start x="21592" y="-2"/>
                <wp:lineTo x="0" y="0"/>
                <wp:lineTo x="0" y="21600"/>
                <wp:lineTo x="21592" y="21602"/>
                <wp:lineTo x="8" y="21602"/>
                <wp:lineTo x="21600" y="21600"/>
                <wp:lineTo x="21600" y="0"/>
                <wp:lineTo x="8" y="-2"/>
                <wp:lineTo x="21592" y="-2"/>
              </wp:wrapPolygon>
            </wp:wrapTight>
            <wp:docPr id="2" name="图片 6" descr="BF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6" descr="BF1-2"/>
                    <pic:cNvPicPr>
                      <a:picLocks noChangeAspect="1"/>
                    </pic:cNvPicPr>
                  </pic:nvPicPr>
                  <pic:blipFill>
                    <a:blip r:embed="rId9"/>
                    <a:stretch>
                      <a:fillRect/>
                    </a:stretch>
                  </pic:blipFill>
                  <pic:spPr>
                    <a:xfrm>
                      <a:off x="0" y="0"/>
                      <a:ext cx="5615940" cy="8072755"/>
                    </a:xfrm>
                    <a:prstGeom prst="rect">
                      <a:avLst/>
                    </a:prstGeom>
                    <a:noFill/>
                    <a:ln>
                      <a:noFill/>
                    </a:ln>
                  </pic:spPr>
                </pic:pic>
              </a:graphicData>
            </a:graphic>
          </wp:anchor>
        </w:drawing>
      </w:r>
    </w:p>
    <w:p>
      <w:pPr>
        <w:rPr>
          <w:rFonts w:hint="eastAsia" w:ascii="仿宋" w:hAnsi="仿宋" w:eastAsia="仿宋" w:cs="仿宋"/>
          <w:b w:val="0"/>
          <w:bCs w:val="0"/>
          <w:sz w:val="32"/>
          <w:szCs w:val="32"/>
          <w:lang w:val="en-US" w:eastAsia="zh-CN"/>
        </w:rPr>
      </w:pPr>
      <w:r>
        <w:rPr>
          <w:rFonts w:hint="eastAsia" w:ascii="仿宋" w:hAnsi="仿宋" w:eastAsia="仿宋" w:cs="仿宋"/>
          <w:b w:val="0"/>
          <w:bCs w:val="0"/>
          <w:sz w:val="32"/>
          <w:szCs w:val="32"/>
          <w:lang w:val="en-US" w:eastAsia="zh-CN"/>
        </w:rPr>
        <w:drawing>
          <wp:anchor distT="0" distB="0" distL="114300" distR="114300" simplePos="0" relativeHeight="251661312" behindDoc="1" locked="0" layoutInCell="1" allowOverlap="1">
            <wp:simplePos x="0" y="0"/>
            <wp:positionH relativeFrom="column">
              <wp:align>center</wp:align>
            </wp:positionH>
            <wp:positionV relativeFrom="paragraph">
              <wp:posOffset>27940</wp:posOffset>
            </wp:positionV>
            <wp:extent cx="5615940" cy="8066405"/>
            <wp:effectExtent l="0" t="0" r="3810" b="10795"/>
            <wp:wrapTight wrapText="bothSides">
              <wp:wrapPolygon>
                <wp:start x="21592" y="-2"/>
                <wp:lineTo x="0" y="0"/>
                <wp:lineTo x="0" y="21600"/>
                <wp:lineTo x="21592" y="21602"/>
                <wp:lineTo x="8" y="21602"/>
                <wp:lineTo x="21600" y="21600"/>
                <wp:lineTo x="21600" y="0"/>
                <wp:lineTo x="8" y="-2"/>
                <wp:lineTo x="21592" y="-2"/>
              </wp:wrapPolygon>
            </wp:wrapTight>
            <wp:docPr id="3" name="图片 7" descr="BF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7" descr="BF1-3"/>
                    <pic:cNvPicPr>
                      <a:picLocks noChangeAspect="1"/>
                    </pic:cNvPicPr>
                  </pic:nvPicPr>
                  <pic:blipFill>
                    <a:blip r:embed="rId10"/>
                    <a:stretch>
                      <a:fillRect/>
                    </a:stretch>
                  </pic:blipFill>
                  <pic:spPr>
                    <a:xfrm>
                      <a:off x="0" y="0"/>
                      <a:ext cx="5615940" cy="8066405"/>
                    </a:xfrm>
                    <a:prstGeom prst="rect">
                      <a:avLst/>
                    </a:prstGeom>
                    <a:noFill/>
                    <a:ln>
                      <a:noFill/>
                    </a:ln>
                  </pic:spPr>
                </pic:pic>
              </a:graphicData>
            </a:graphic>
          </wp:anchor>
        </w:drawing>
      </w:r>
    </w:p>
    <w:p>
      <w:pPr>
        <w:pStyle w:val="2"/>
        <w:rPr>
          <w:rFonts w:hint="eastAsia" w:ascii="仿宋" w:hAnsi="仿宋" w:eastAsia="仿宋" w:cs="仿宋"/>
          <w:b w:val="0"/>
          <w:bCs w:val="0"/>
          <w:sz w:val="32"/>
          <w:szCs w:val="32"/>
          <w:lang w:val="en-US" w:eastAsia="zh-CN"/>
        </w:rPr>
      </w:pPr>
      <w:r>
        <w:rPr>
          <w:rFonts w:hint="eastAsia" w:ascii="仿宋" w:hAnsi="仿宋" w:eastAsia="仿宋" w:cs="仿宋"/>
          <w:b w:val="0"/>
          <w:bCs w:val="0"/>
          <w:sz w:val="32"/>
          <w:szCs w:val="32"/>
          <w:lang w:val="en-US" w:eastAsia="zh-CN"/>
        </w:rPr>
        <w:drawing>
          <wp:anchor distT="0" distB="0" distL="114300" distR="114300" simplePos="0" relativeHeight="251662336" behindDoc="0" locked="0" layoutInCell="1" allowOverlap="1">
            <wp:simplePos x="0" y="0"/>
            <wp:positionH relativeFrom="column">
              <wp:align>center</wp:align>
            </wp:positionH>
            <wp:positionV relativeFrom="paragraph">
              <wp:posOffset>80645</wp:posOffset>
            </wp:positionV>
            <wp:extent cx="5615940" cy="8159750"/>
            <wp:effectExtent l="0" t="0" r="3810" b="12700"/>
            <wp:wrapSquare wrapText="bothSides"/>
            <wp:docPr id="4" name="图片 8" descr="BF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8" descr="BF1-4"/>
                    <pic:cNvPicPr>
                      <a:picLocks noChangeAspect="1"/>
                    </pic:cNvPicPr>
                  </pic:nvPicPr>
                  <pic:blipFill>
                    <a:blip r:embed="rId11"/>
                    <a:stretch>
                      <a:fillRect/>
                    </a:stretch>
                  </pic:blipFill>
                  <pic:spPr>
                    <a:xfrm>
                      <a:off x="0" y="0"/>
                      <a:ext cx="5615940" cy="8159750"/>
                    </a:xfrm>
                    <a:prstGeom prst="rect">
                      <a:avLst/>
                    </a:prstGeom>
                    <a:noFill/>
                    <a:ln>
                      <a:noFill/>
                    </a:ln>
                  </pic:spPr>
                </pic:pic>
              </a:graphicData>
            </a:graphic>
          </wp:anchor>
        </w:drawing>
      </w:r>
    </w:p>
    <w:p>
      <w:pPr>
        <w:rPr>
          <w:rFonts w:hint="eastAsia" w:ascii="仿宋" w:hAnsi="仿宋" w:eastAsia="仿宋" w:cs="仿宋"/>
          <w:b w:val="0"/>
          <w:bCs w:val="0"/>
          <w:sz w:val="32"/>
          <w:szCs w:val="32"/>
          <w:lang w:val="en-US" w:eastAsia="zh-CN"/>
        </w:rPr>
      </w:pPr>
      <w:r>
        <w:rPr>
          <w:rFonts w:hint="eastAsia" w:ascii="仿宋" w:hAnsi="仿宋" w:eastAsia="仿宋" w:cs="仿宋"/>
          <w:b w:val="0"/>
          <w:bCs w:val="0"/>
          <w:sz w:val="32"/>
          <w:szCs w:val="32"/>
          <w:lang w:val="en-US" w:eastAsia="zh-CN"/>
        </w:rPr>
        <w:drawing>
          <wp:inline distT="0" distB="0" distL="114300" distR="114300">
            <wp:extent cx="5615940" cy="8002270"/>
            <wp:effectExtent l="0" t="0" r="3810" b="17780"/>
            <wp:docPr id="7" name="图片 14" descr="BF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4" descr="BF1-5"/>
                    <pic:cNvPicPr>
                      <a:picLocks noChangeAspect="1"/>
                    </pic:cNvPicPr>
                  </pic:nvPicPr>
                  <pic:blipFill>
                    <a:blip r:embed="rId12"/>
                    <a:stretch>
                      <a:fillRect/>
                    </a:stretch>
                  </pic:blipFill>
                  <pic:spPr>
                    <a:xfrm>
                      <a:off x="0" y="0"/>
                      <a:ext cx="5615940" cy="8002270"/>
                    </a:xfrm>
                    <a:prstGeom prst="rect">
                      <a:avLst/>
                    </a:prstGeom>
                    <a:noFill/>
                    <a:ln>
                      <a:noFill/>
                    </a:ln>
                  </pic:spPr>
                </pic:pic>
              </a:graphicData>
            </a:graphic>
          </wp:inline>
        </w:drawing>
      </w:r>
    </w:p>
    <w:p>
      <w:pPr>
        <w:pStyle w:val="2"/>
        <w:rPr>
          <w:rFonts w:hint="eastAsia" w:ascii="仿宋" w:hAnsi="仿宋" w:eastAsia="仿宋" w:cs="仿宋"/>
          <w:b w:val="0"/>
          <w:bCs w:val="0"/>
          <w:sz w:val="32"/>
          <w:szCs w:val="32"/>
          <w:lang w:val="en-US" w:eastAsia="zh-CN"/>
        </w:rPr>
      </w:pPr>
      <w:r>
        <w:rPr>
          <w:rFonts w:hint="eastAsia" w:ascii="仿宋" w:hAnsi="仿宋" w:eastAsia="仿宋" w:cs="仿宋"/>
          <w:b w:val="0"/>
          <w:bCs w:val="0"/>
          <w:sz w:val="32"/>
          <w:szCs w:val="32"/>
          <w:lang w:val="en-US" w:eastAsia="zh-CN"/>
        </w:rPr>
        <w:drawing>
          <wp:anchor distT="0" distB="0" distL="114300" distR="114300" simplePos="0" relativeHeight="251663360" behindDoc="1" locked="0" layoutInCell="1" allowOverlap="1">
            <wp:simplePos x="0" y="0"/>
            <wp:positionH relativeFrom="column">
              <wp:align>center</wp:align>
            </wp:positionH>
            <wp:positionV relativeFrom="paragraph">
              <wp:posOffset>8255</wp:posOffset>
            </wp:positionV>
            <wp:extent cx="5615940" cy="8106410"/>
            <wp:effectExtent l="0" t="0" r="3810" b="8890"/>
            <wp:wrapTight wrapText="bothSides">
              <wp:wrapPolygon>
                <wp:start x="21592" y="-2"/>
                <wp:lineTo x="0" y="0"/>
                <wp:lineTo x="0" y="21600"/>
                <wp:lineTo x="21592" y="21602"/>
                <wp:lineTo x="8" y="21602"/>
                <wp:lineTo x="21600" y="21600"/>
                <wp:lineTo x="21600" y="0"/>
                <wp:lineTo x="8" y="-2"/>
                <wp:lineTo x="21592" y="-2"/>
              </wp:wrapPolygon>
            </wp:wrapTight>
            <wp:docPr id="5" name="图片 9" descr="BF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9" descr="BF1-6"/>
                    <pic:cNvPicPr>
                      <a:picLocks noChangeAspect="1"/>
                    </pic:cNvPicPr>
                  </pic:nvPicPr>
                  <pic:blipFill>
                    <a:blip r:embed="rId13"/>
                    <a:stretch>
                      <a:fillRect/>
                    </a:stretch>
                  </pic:blipFill>
                  <pic:spPr>
                    <a:xfrm>
                      <a:off x="0" y="0"/>
                      <a:ext cx="5615940" cy="8106410"/>
                    </a:xfrm>
                    <a:prstGeom prst="rect">
                      <a:avLst/>
                    </a:prstGeom>
                    <a:noFill/>
                    <a:ln>
                      <a:noFill/>
                    </a:ln>
                  </pic:spPr>
                </pic:pic>
              </a:graphicData>
            </a:graphic>
          </wp:anchor>
        </w:drawing>
      </w:r>
    </w:p>
    <w:p>
      <w:pPr>
        <w:rPr>
          <w:rFonts w:hint="eastAsia" w:ascii="仿宋" w:hAnsi="仿宋" w:eastAsia="仿宋" w:cs="仿宋"/>
          <w:b w:val="0"/>
          <w:bCs w:val="0"/>
          <w:sz w:val="32"/>
          <w:szCs w:val="32"/>
          <w:lang w:val="en-US" w:eastAsia="zh-CN"/>
        </w:rPr>
      </w:pPr>
    </w:p>
    <w:p>
      <w:pPr>
        <w:pStyle w:val="2"/>
        <w:rPr>
          <w:rFonts w:hint="eastAsia" w:ascii="仿宋" w:hAnsi="仿宋" w:eastAsia="仿宋" w:cs="仿宋"/>
          <w:b w:val="0"/>
          <w:bCs w:val="0"/>
          <w:sz w:val="32"/>
          <w:szCs w:val="32"/>
          <w:lang w:val="en-US" w:eastAsia="zh-CN"/>
        </w:rPr>
      </w:pPr>
    </w:p>
    <w:p>
      <w:pPr>
        <w:pStyle w:val="2"/>
        <w:ind w:left="0" w:leftChars="0" w:firstLine="0" w:firstLineChars="0"/>
        <w:rPr>
          <w:rFonts w:hint="eastAsia"/>
        </w:rPr>
      </w:pPr>
    </w:p>
    <w:p>
      <w:pPr>
        <w:rPr>
          <w:rFonts w:hint="eastAsia"/>
        </w:rPr>
      </w:pPr>
    </w:p>
    <w:p>
      <w:pPr>
        <w:pStyle w:val="2"/>
        <w:rPr>
          <w:rFonts w:hint="eastAsia"/>
        </w:rPr>
      </w:pPr>
    </w:p>
    <w:p>
      <w:pPr>
        <w:rPr>
          <w:rFonts w:hint="eastAsia"/>
        </w:rPr>
      </w:pPr>
    </w:p>
    <w:p>
      <w:pPr>
        <w:pStyle w:val="2"/>
        <w:keepNext w:val="0"/>
        <w:keepLines w:val="0"/>
        <w:pageBreakBefore w:val="0"/>
        <w:widowControl/>
        <w:kinsoku/>
        <w:wordWrap/>
        <w:overflowPunct/>
        <w:topLinePunct w:val="0"/>
        <w:autoSpaceDE/>
        <w:autoSpaceDN/>
        <w:bidi w:val="0"/>
        <w:adjustRightInd/>
        <w:snapToGrid/>
        <w:spacing w:line="240" w:lineRule="exact"/>
        <w:textAlignment w:val="auto"/>
        <w:rPr>
          <w:rFonts w:hint="eastAsia"/>
        </w:rPr>
      </w:pPr>
    </w:p>
    <w:p>
      <w:pPr>
        <w:rPr>
          <w:rFonts w:hint="eastAsia"/>
        </w:rPr>
      </w:pPr>
    </w:p>
    <w:p>
      <w:pPr>
        <w:pStyle w:val="2"/>
        <w:rPr>
          <w:rFonts w:hint="eastAsia"/>
        </w:rPr>
      </w:pPr>
    </w:p>
    <w:p>
      <w:pPr>
        <w:rPr>
          <w:rFonts w:hint="eastAsia"/>
        </w:rPr>
      </w:pPr>
    </w:p>
    <w:p>
      <w:pPr>
        <w:pStyle w:val="2"/>
        <w:rPr>
          <w:rFonts w:hint="eastAsia"/>
        </w:rPr>
      </w:pPr>
    </w:p>
    <w:p>
      <w:pPr>
        <w:rPr>
          <w:rFonts w:hint="eastAsia"/>
        </w:rPr>
      </w:pPr>
    </w:p>
    <w:p>
      <w:pPr>
        <w:pStyle w:val="2"/>
        <w:ind w:left="0" w:leftChars="0" w:firstLine="0" w:firstLineChars="0"/>
        <w:rPr>
          <w:rFonts w:hint="eastAsia"/>
        </w:rPr>
      </w:pPr>
    </w:p>
    <w:p>
      <w:pPr>
        <w:keepNext w:val="0"/>
        <w:keepLines w:val="0"/>
        <w:pageBreakBefore w:val="0"/>
        <w:widowControl w:val="0"/>
        <w:kinsoku/>
        <w:wordWrap/>
        <w:overflowPunct/>
        <w:topLinePunct w:val="0"/>
        <w:autoSpaceDE/>
        <w:autoSpaceDN/>
        <w:bidi w:val="0"/>
        <w:adjustRightInd/>
        <w:snapToGrid/>
        <w:spacing w:line="620" w:lineRule="exact"/>
        <w:textAlignment w:val="auto"/>
        <w:rPr>
          <w:rFonts w:hint="eastAsia"/>
        </w:rPr>
      </w:pPr>
    </w:p>
    <w:tbl>
      <w:tblPr>
        <w:tblStyle w:val="15"/>
        <w:tblpPr w:leftFromText="180" w:rightFromText="180" w:vertAnchor="text" w:horzAnchor="page" w:tblpX="1612" w:tblpY="3042"/>
        <w:tblOverlap w:val="never"/>
        <w:tblW w:w="8932" w:type="dxa"/>
        <w:jc w:val="center"/>
        <w:tblInd w:w="0" w:type="dxa"/>
        <w:tblBorders>
          <w:top w:val="single" w:color="auto" w:sz="8" w:space="0"/>
          <w:left w:val="none" w:color="auto" w:sz="0" w:space="0"/>
          <w:bottom w:val="single" w:color="auto" w:sz="8" w:space="0"/>
          <w:right w:val="none" w:color="auto" w:sz="0" w:space="0"/>
          <w:insideH w:val="single" w:color="auto" w:sz="4" w:space="0"/>
          <w:insideV w:val="none" w:color="auto" w:sz="0" w:space="0"/>
        </w:tblBorders>
        <w:tblLayout w:type="fixed"/>
        <w:tblCellMar>
          <w:top w:w="0" w:type="dxa"/>
          <w:left w:w="108" w:type="dxa"/>
          <w:bottom w:w="0" w:type="dxa"/>
          <w:right w:w="108" w:type="dxa"/>
        </w:tblCellMar>
      </w:tblPr>
      <w:tblGrid>
        <w:gridCol w:w="8932"/>
      </w:tblGrid>
      <w:tr>
        <w:tblPrEx>
          <w:tblBorders>
            <w:top w:val="single" w:color="auto" w:sz="8" w:space="0"/>
            <w:left w:val="none" w:color="auto" w:sz="0" w:space="0"/>
            <w:bottom w:val="single" w:color="auto" w:sz="8" w:space="0"/>
            <w:right w:val="none" w:color="auto" w:sz="0" w:space="0"/>
            <w:insideH w:val="single" w:color="auto" w:sz="4" w:space="0"/>
            <w:insideV w:val="none" w:color="auto" w:sz="0" w:space="0"/>
          </w:tblBorders>
          <w:tblLayout w:type="fixed"/>
          <w:tblCellMar>
            <w:top w:w="0" w:type="dxa"/>
            <w:left w:w="108" w:type="dxa"/>
            <w:bottom w:w="0" w:type="dxa"/>
            <w:right w:w="108" w:type="dxa"/>
          </w:tblCellMar>
        </w:tblPrEx>
        <w:trPr>
          <w:trHeight w:val="1640" w:hRule="atLeast"/>
          <w:jc w:val="center"/>
        </w:trPr>
        <w:tc>
          <w:tcPr>
            <w:tcW w:w="8932" w:type="dxa"/>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400" w:lineRule="exact"/>
              <w:ind w:left="0" w:leftChars="0" w:right="210" w:rightChars="100" w:firstLine="280" w:firstLineChars="100"/>
              <w:textAlignment w:val="auto"/>
              <w:rPr>
                <w:rFonts w:hint="eastAsia" w:ascii="仿宋" w:hAnsi="仿宋" w:eastAsia="仿宋" w:cs="仿宋"/>
                <w:sz w:val="28"/>
              </w:rPr>
            </w:pPr>
            <w:bookmarkStart w:id="1" w:name="电话"/>
            <w:bookmarkEnd w:id="1"/>
            <w:bookmarkStart w:id="2" w:name="拟稿人"/>
            <w:bookmarkEnd w:id="2"/>
            <w:bookmarkStart w:id="3" w:name="成文日期"/>
            <w:bookmarkEnd w:id="3"/>
            <w:r>
              <w:rPr>
                <w:rFonts w:hint="eastAsia" w:ascii="仿宋" w:hAnsi="仿宋" w:eastAsia="仿宋" w:cs="仿宋"/>
                <w:sz w:val="28"/>
              </w:rPr>
              <w:t>抄送：自治区党委各部门，内蒙古军区，武警内蒙古总队。</w:t>
            </w:r>
          </w:p>
          <w:p>
            <w:pPr>
              <w:keepNext w:val="0"/>
              <w:keepLines w:val="0"/>
              <w:pageBreakBefore w:val="0"/>
              <w:widowControl w:val="0"/>
              <w:kinsoku/>
              <w:wordWrap/>
              <w:overflowPunct/>
              <w:topLinePunct w:val="0"/>
              <w:autoSpaceDE/>
              <w:autoSpaceDN/>
              <w:bidi w:val="0"/>
              <w:adjustRightInd/>
              <w:snapToGrid/>
              <w:spacing w:line="400" w:lineRule="exact"/>
              <w:ind w:left="0" w:leftChars="0" w:right="210" w:rightChars="100" w:firstLine="1098" w:firstLineChars="410"/>
              <w:textAlignment w:val="auto"/>
              <w:rPr>
                <w:rFonts w:hint="eastAsia" w:ascii="仿宋" w:hAnsi="仿宋" w:eastAsia="仿宋" w:cs="仿宋"/>
                <w:spacing w:val="-6"/>
                <w:sz w:val="28"/>
                <w:lang w:eastAsia="zh-CN"/>
              </w:rPr>
            </w:pPr>
            <w:r>
              <w:rPr>
                <w:rFonts w:hint="eastAsia" w:ascii="仿宋" w:hAnsi="仿宋" w:eastAsia="仿宋" w:cs="仿宋"/>
                <w:spacing w:val="-6"/>
                <w:sz w:val="28"/>
              </w:rPr>
              <w:t>自治区人大常委会办</w:t>
            </w:r>
            <w:r>
              <w:rPr>
                <w:rFonts w:hint="eastAsia" w:ascii="仿宋" w:hAnsi="仿宋" w:eastAsia="仿宋" w:cs="仿宋"/>
                <w:spacing w:val="0"/>
                <w:sz w:val="28"/>
              </w:rPr>
              <w:t>公厅、政协办公厅，</w:t>
            </w:r>
            <w:r>
              <w:rPr>
                <w:rFonts w:hint="eastAsia" w:ascii="仿宋" w:hAnsi="仿宋" w:eastAsia="仿宋" w:cs="仿宋"/>
                <w:spacing w:val="0"/>
                <w:sz w:val="28"/>
                <w:lang w:eastAsia="zh-CN"/>
              </w:rPr>
              <w:t>自治区监委，自治区</w:t>
            </w:r>
          </w:p>
          <w:p>
            <w:pPr>
              <w:keepNext w:val="0"/>
              <w:keepLines w:val="0"/>
              <w:pageBreakBefore w:val="0"/>
              <w:widowControl w:val="0"/>
              <w:kinsoku/>
              <w:wordWrap/>
              <w:overflowPunct/>
              <w:topLinePunct w:val="0"/>
              <w:autoSpaceDE/>
              <w:autoSpaceDN/>
              <w:bidi w:val="0"/>
              <w:adjustRightInd/>
              <w:snapToGrid/>
              <w:spacing w:line="400" w:lineRule="exact"/>
              <w:ind w:left="0" w:leftChars="0" w:right="210" w:rightChars="100" w:firstLine="1148" w:firstLineChars="410"/>
              <w:textAlignment w:val="auto"/>
              <w:rPr>
                <w:rFonts w:hint="eastAsia" w:ascii="仿宋" w:hAnsi="仿宋" w:eastAsia="仿宋" w:cs="仿宋"/>
                <w:sz w:val="28"/>
              </w:rPr>
            </w:pPr>
            <w:r>
              <w:rPr>
                <w:rFonts w:hint="eastAsia" w:ascii="仿宋" w:hAnsi="仿宋" w:eastAsia="仿宋" w:cs="仿宋"/>
                <w:sz w:val="28"/>
              </w:rPr>
              <w:t>高级人民法院，检察院。</w:t>
            </w:r>
          </w:p>
          <w:p>
            <w:pPr>
              <w:keepNext w:val="0"/>
              <w:keepLines w:val="0"/>
              <w:pageBreakBefore w:val="0"/>
              <w:widowControl w:val="0"/>
              <w:kinsoku/>
              <w:wordWrap/>
              <w:overflowPunct/>
              <w:topLinePunct w:val="0"/>
              <w:autoSpaceDE/>
              <w:autoSpaceDN/>
              <w:bidi w:val="0"/>
              <w:adjustRightInd/>
              <w:snapToGrid/>
              <w:spacing w:line="400" w:lineRule="exact"/>
              <w:ind w:left="0" w:leftChars="0" w:right="210" w:rightChars="100" w:firstLine="1148" w:firstLineChars="410"/>
              <w:textAlignment w:val="auto"/>
              <w:rPr>
                <w:rFonts w:hint="eastAsia" w:ascii="仿宋" w:hAnsi="仿宋" w:eastAsia="仿宋" w:cs="仿宋"/>
                <w:sz w:val="28"/>
              </w:rPr>
            </w:pPr>
            <w:r>
              <w:rPr>
                <w:rFonts w:hint="eastAsia" w:ascii="仿宋" w:hAnsi="仿宋" w:eastAsia="仿宋" w:cs="仿宋"/>
                <w:sz w:val="28"/>
              </w:rPr>
              <w:t>各人民团体，新闻单位。</w:t>
            </w:r>
          </w:p>
        </w:tc>
      </w:tr>
      <w:tr>
        <w:tblPrEx>
          <w:tblBorders>
            <w:top w:val="single" w:color="auto" w:sz="8" w:space="0"/>
            <w:left w:val="none" w:color="auto" w:sz="0" w:space="0"/>
            <w:bottom w:val="single" w:color="auto" w:sz="8" w:space="0"/>
            <w:right w:val="none" w:color="auto" w:sz="0" w:space="0"/>
            <w:insideH w:val="single" w:color="auto" w:sz="4" w:space="0"/>
            <w:insideV w:val="none" w:color="auto" w:sz="0" w:space="0"/>
          </w:tblBorders>
          <w:tblLayout w:type="fixed"/>
          <w:tblCellMar>
            <w:top w:w="0" w:type="dxa"/>
            <w:left w:w="108" w:type="dxa"/>
            <w:bottom w:w="0" w:type="dxa"/>
            <w:right w:w="108" w:type="dxa"/>
          </w:tblCellMar>
        </w:tblPrEx>
        <w:trPr>
          <w:trHeight w:val="467" w:hRule="atLeast"/>
          <w:jc w:val="center"/>
        </w:trPr>
        <w:tc>
          <w:tcPr>
            <w:tcW w:w="8932" w:type="dxa"/>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400" w:lineRule="exact"/>
              <w:ind w:right="210" w:rightChars="100" w:firstLine="280" w:firstLineChars="100"/>
              <w:jc w:val="both"/>
              <w:textAlignment w:val="auto"/>
              <w:rPr>
                <w:rFonts w:hint="eastAsia" w:ascii="仿宋" w:hAnsi="仿宋" w:eastAsia="仿宋" w:cs="仿宋"/>
                <w:sz w:val="28"/>
              </w:rPr>
            </w:pPr>
            <w:r>
              <w:rPr>
                <w:rFonts w:hint="eastAsia" w:ascii="仿宋" w:hAnsi="仿宋" w:eastAsia="仿宋" w:cs="仿宋"/>
                <w:sz w:val="28"/>
              </w:rPr>
              <w:t xml:space="preserve">内蒙古自治区人民政府办公厅文电处      </w:t>
            </w:r>
            <w:r>
              <w:rPr>
                <w:rFonts w:hint="eastAsia" w:ascii="仿宋" w:hAnsi="仿宋" w:eastAsia="仿宋" w:cs="仿宋"/>
                <w:sz w:val="28"/>
                <w:lang w:val="en-US" w:eastAsia="zh-CN"/>
              </w:rPr>
              <w:t xml:space="preserve"> </w:t>
            </w:r>
            <w:r>
              <w:rPr>
                <w:rFonts w:hint="eastAsia" w:ascii="仿宋" w:hAnsi="仿宋" w:eastAsia="仿宋" w:cs="仿宋"/>
                <w:sz w:val="28"/>
              </w:rPr>
              <w:t>202</w:t>
            </w:r>
            <w:r>
              <w:rPr>
                <w:rFonts w:hint="eastAsia" w:ascii="仿宋" w:hAnsi="仿宋" w:eastAsia="仿宋" w:cs="仿宋"/>
                <w:sz w:val="28"/>
                <w:lang w:val="en-US" w:eastAsia="zh-CN"/>
              </w:rPr>
              <w:t>3</w:t>
            </w:r>
            <w:r>
              <w:rPr>
                <w:rFonts w:hint="eastAsia" w:ascii="仿宋" w:hAnsi="仿宋" w:eastAsia="仿宋" w:cs="仿宋"/>
                <w:sz w:val="28"/>
              </w:rPr>
              <w:t>年</w:t>
            </w:r>
            <w:r>
              <w:rPr>
                <w:rFonts w:hint="eastAsia" w:ascii="仿宋" w:hAnsi="仿宋" w:eastAsia="仿宋" w:cs="仿宋"/>
                <w:sz w:val="28"/>
                <w:lang w:val="en-US" w:eastAsia="zh-CN"/>
              </w:rPr>
              <w:t>10</w:t>
            </w:r>
            <w:r>
              <w:rPr>
                <w:rFonts w:hint="eastAsia" w:ascii="仿宋" w:hAnsi="仿宋" w:eastAsia="仿宋" w:cs="仿宋"/>
                <w:sz w:val="28"/>
              </w:rPr>
              <w:t>月</w:t>
            </w:r>
            <w:r>
              <w:rPr>
                <w:rFonts w:hint="eastAsia" w:ascii="仿宋" w:hAnsi="仿宋" w:eastAsia="仿宋" w:cs="仿宋"/>
                <w:sz w:val="28"/>
                <w:lang w:val="en-US" w:eastAsia="zh-CN"/>
              </w:rPr>
              <w:t>15</w:t>
            </w:r>
            <w:r>
              <w:rPr>
                <w:rFonts w:hint="eastAsia" w:ascii="仿宋" w:hAnsi="仿宋" w:eastAsia="仿宋" w:cs="仿宋"/>
                <w:sz w:val="28"/>
              </w:rPr>
              <w:t>日印发</w:t>
            </w:r>
          </w:p>
        </w:tc>
      </w:tr>
    </w:tbl>
    <w:p>
      <w:pPr>
        <w:pStyle w:val="7"/>
        <w:keepNext w:val="0"/>
        <w:keepLines w:val="0"/>
        <w:pageBreakBefore w:val="0"/>
        <w:widowControl w:val="0"/>
        <w:tabs>
          <w:tab w:val="left" w:pos="7560"/>
        </w:tabs>
        <w:kinsoku/>
        <w:wordWrap w:val="0"/>
        <w:overflowPunct/>
        <w:topLinePunct w:val="0"/>
        <w:autoSpaceDE/>
        <w:autoSpaceDN/>
        <w:bidi w:val="0"/>
        <w:adjustRightInd/>
        <w:snapToGrid/>
        <w:spacing w:line="400" w:lineRule="exact"/>
        <w:ind w:left="0" w:leftChars="0" w:firstLine="0" w:firstLineChars="0"/>
        <w:jc w:val="both"/>
        <w:textAlignment w:val="auto"/>
        <w:rPr>
          <w:rFonts w:hint="eastAsia"/>
        </w:rPr>
      </w:pPr>
      <w:r>
        <w:rPr>
          <w:rFonts w:hint="eastAsia" w:ascii="黑体" w:eastAsia="黑体"/>
          <w:sz w:val="32"/>
          <w:lang/>
        </w:rPr>
        <mc:AlternateContent>
          <mc:Choice Requires="wps">
            <w:drawing>
              <wp:anchor distT="0" distB="0" distL="114300" distR="114300" simplePos="0" relativeHeight="251659264" behindDoc="0" locked="0" layoutInCell="1" allowOverlap="1">
                <wp:simplePos x="0" y="0"/>
                <wp:positionH relativeFrom="margin">
                  <wp:posOffset>3654425</wp:posOffset>
                </wp:positionH>
                <wp:positionV relativeFrom="margin">
                  <wp:posOffset>8227060</wp:posOffset>
                </wp:positionV>
                <wp:extent cx="1943100" cy="891540"/>
                <wp:effectExtent l="0" t="0" r="0" b="3810"/>
                <wp:wrapNone/>
                <wp:docPr id="1" name="Text Box 6"/>
                <wp:cNvGraphicFramePr/>
                <a:graphic xmlns:a="http://schemas.openxmlformats.org/drawingml/2006/main">
                  <a:graphicData uri="http://schemas.microsoft.com/office/word/2010/wordprocessingShape">
                    <wps:wsp>
                      <wps:cNvSpPr txBox="1"/>
                      <wps:spPr>
                        <a:xfrm>
                          <a:off x="0" y="0"/>
                          <a:ext cx="1943100" cy="891540"/>
                        </a:xfrm>
                        <a:prstGeom prst="rect">
                          <a:avLst/>
                        </a:prstGeom>
                        <a:solidFill>
                          <a:srgbClr val="FFFFFF"/>
                        </a:solidFill>
                        <a:ln>
                          <a:noFill/>
                        </a:ln>
                      </wps:spPr>
                      <wps:txbx>
                        <w:txbxContent>
                          <w:p>
                            <w:pPr>
                              <w:rPr>
                                <w:rFonts w:hint="eastAsia" w:eastAsia="宋体"/>
                                <w:sz w:val="52"/>
                                <w:szCs w:val="52"/>
                                <w:lang w:eastAsia="zh-CN"/>
                              </w:rPr>
                            </w:pPr>
                            <w:bookmarkStart w:id="4" w:name="二维条码"/>
                            <w:bookmarkEnd w:id="4"/>
                            <w:r>
                              <w:rPr>
                                <w:rFonts w:hint="eastAsia" w:eastAsia="宋体"/>
                                <w:sz w:val="52"/>
                                <w:szCs w:val="52"/>
                                <w:lang w:eastAsia="zh-CN"/>
                              </w:rPr>
                              <w:drawing>
                                <wp:inline distT="0" distB="0" distL="114300" distR="114300">
                                  <wp:extent cx="1758315" cy="448945"/>
                                  <wp:effectExtent l="0" t="0" r="13335" b="8255"/>
                                  <wp:docPr id="8" name="图片 3" descr="20231013110042_5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3" descr="20231013110042_5335"/>
                                          <pic:cNvPicPr>
                                            <a:picLocks noChangeAspect="1"/>
                                          </pic:cNvPicPr>
                                        </pic:nvPicPr>
                                        <pic:blipFill>
                                          <a:blip r:embed="rId14"/>
                                          <a:stretch>
                                            <a:fillRect/>
                                          </a:stretch>
                                        </pic:blipFill>
                                        <pic:spPr>
                                          <a:xfrm>
                                            <a:off x="0" y="0"/>
                                            <a:ext cx="1758315" cy="448945"/>
                                          </a:xfrm>
                                          <a:prstGeom prst="rect">
                                            <a:avLst/>
                                          </a:prstGeom>
                                          <a:noFill/>
                                          <a:ln>
                                            <a:noFill/>
                                          </a:ln>
                                        </pic:spPr>
                                      </pic:pic>
                                    </a:graphicData>
                                  </a:graphic>
                                </wp:inline>
                              </w:drawing>
                            </w:r>
                          </w:p>
                        </w:txbxContent>
                      </wps:txbx>
                      <wps:bodyPr vert="horz" wrap="none" anchor="t" anchorCtr="0" upright="1">
                        <a:spAutoFit/>
                      </wps:bodyPr>
                    </wps:wsp>
                  </a:graphicData>
                </a:graphic>
              </wp:anchor>
            </w:drawing>
          </mc:Choice>
          <mc:Fallback>
            <w:pict>
              <v:shape id="Text Box 6" o:spid="_x0000_s1026" o:spt="202" type="#_x0000_t202" style="position:absolute;left:0pt;margin-left:287.75pt;margin-top:647.8pt;height:70.2pt;width:153pt;mso-position-horizontal-relative:margin;mso-position-vertical-relative:margin;mso-wrap-style:none;z-index:251659264;mso-width-relative:page;mso-height-relative:page;" fillcolor="#FFFFFF" filled="t" stroked="f" coordsize="21600,21600" o:gfxdata="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BlqbwF2wAAAA0BAAAPAAAAAAAAAAEAIAAAACIAAABkcnMvZG93bnJldi54&#10;bWxQSwECFAAUAAAACACHTuJAhyOWjL4BAABzAwAADgAAAAAAAAABACAAAAAqAQAAZHJzL2Uyb0Rv&#10;Yy54bWxQSwUGAAAAAAYABgBZAQAAWgUAAAAA&#10;">
                <v:fill on="t" focussize="0,0"/>
                <v:stroke on="f"/>
                <v:imagedata o:title=""/>
                <o:lock v:ext="edit" aspectratio="f"/>
                <v:textbox style="mso-fit-shape-to-text:t;">
                  <w:txbxContent>
                    <w:p>
                      <w:pPr>
                        <w:rPr>
                          <w:rFonts w:hint="eastAsia" w:eastAsia="宋体"/>
                          <w:sz w:val="52"/>
                          <w:szCs w:val="52"/>
                          <w:lang w:eastAsia="zh-CN"/>
                        </w:rPr>
                      </w:pPr>
                      <w:bookmarkStart w:id="4" w:name="二维条码"/>
                      <w:bookmarkEnd w:id="4"/>
                      <w:r>
                        <w:rPr>
                          <w:rFonts w:hint="eastAsia" w:eastAsia="宋体"/>
                          <w:sz w:val="52"/>
                          <w:szCs w:val="52"/>
                          <w:lang w:eastAsia="zh-CN"/>
                        </w:rPr>
                        <w:drawing>
                          <wp:inline distT="0" distB="0" distL="114300" distR="114300">
                            <wp:extent cx="1758315" cy="448945"/>
                            <wp:effectExtent l="0" t="0" r="13335" b="8255"/>
                            <wp:docPr id="8" name="图片 3" descr="20231013110042_5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3" descr="20231013110042_5335"/>
                                    <pic:cNvPicPr>
                                      <a:picLocks noChangeAspect="1"/>
                                    </pic:cNvPicPr>
                                  </pic:nvPicPr>
                                  <pic:blipFill>
                                    <a:blip r:embed="rId14"/>
                                    <a:stretch>
                                      <a:fillRect/>
                                    </a:stretch>
                                  </pic:blipFill>
                                  <pic:spPr>
                                    <a:xfrm>
                                      <a:off x="0" y="0"/>
                                      <a:ext cx="1758315" cy="448945"/>
                                    </a:xfrm>
                                    <a:prstGeom prst="rect">
                                      <a:avLst/>
                                    </a:prstGeom>
                                    <a:noFill/>
                                    <a:ln>
                                      <a:noFill/>
                                    </a:ln>
                                  </pic:spPr>
                                </pic:pic>
                              </a:graphicData>
                            </a:graphic>
                          </wp:inline>
                        </w:drawing>
                      </w:r>
                    </w:p>
                  </w:txbxContent>
                </v:textbox>
              </v:shape>
            </w:pict>
          </mc:Fallback>
        </mc:AlternateContent>
      </w:r>
    </w:p>
    <w:sectPr>
      <w:headerReference r:id="rId3" w:type="default"/>
      <w:footerReference r:id="rId5" w:type="default"/>
      <w:headerReference r:id="rId4" w:type="even"/>
      <w:footerReference r:id="rId6" w:type="even"/>
      <w:pgSz w:w="11906" w:h="16838"/>
      <w:pgMar w:top="2098" w:right="1474" w:bottom="1701" w:left="1474" w:header="851" w:footer="1417" w:gutter="0"/>
      <w:paperSrc/>
      <w:pgBorders>
        <w:top w:val="none" w:sz="0" w:space="0"/>
        <w:left w:val="none" w:sz="0" w:space="0"/>
        <w:bottom w:val="none" w:sz="0" w:space="0"/>
        <w:right w:val="none" w:sz="0" w:space="0"/>
      </w:pgBorders>
      <w:pgNumType w:fmt="numberInDash"/>
      <w:cols w:space="720" w:num="1"/>
      <w:rtlGutter w:val="0"/>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w:panose1 w:val="020B0604020202020204"/>
    <w:charset w:val="00"/>
    <w:family w:val="swiss"/>
    <w:pitch w:val="default"/>
    <w:sig w:usb0="E0002EFF" w:usb1="C000785B" w:usb2="00000009" w:usb3="00000000" w:csb0="400001FF" w:csb1="FFFF0000"/>
  </w:font>
  <w:font w:name="仿宋_GB2312">
    <w:panose1 w:val="02010609030101010101"/>
    <w:charset w:val="86"/>
    <w:family w:val="modern"/>
    <w:pitch w:val="default"/>
    <w:sig w:usb0="00000001" w:usb1="080E0000" w:usb2="00000000" w:usb3="00000000" w:csb0="00040000" w:csb1="00000000"/>
  </w:font>
  <w:font w:name="仿宋">
    <w:panose1 w:val="02010609060101010101"/>
    <w:charset w:val="86"/>
    <w:family w:val="auto"/>
    <w:pitch w:val="default"/>
    <w:sig w:usb0="800002BF" w:usb1="38CF7CFA" w:usb2="00000016" w:usb3="00000000" w:csb0="00040001" w:csb1="00000000"/>
  </w:font>
  <w:font w:name="华文仿宋">
    <w:altName w:val="方正仿宋_GBK"/>
    <w:panose1 w:val="02010600040101010101"/>
    <w:charset w:val="00"/>
    <w:family w:val="auto"/>
    <w:pitch w:val="default"/>
    <w:sig w:usb0="00000287" w:usb1="080F0000" w:usb2="00000000" w:usb3="00000000" w:csb0="0004009F" w:csb1="DFD70000"/>
  </w:font>
  <w:font w:name="楷体_GB2312">
    <w:panose1 w:val="02010609030101010101"/>
    <w:charset w:val="86"/>
    <w:family w:val="modern"/>
    <w:pitch w:val="default"/>
    <w:sig w:usb0="00000001" w:usb1="080E0000" w:usb2="00000000" w:usb3="00000000" w:csb0="00040000" w:csb1="00000000"/>
  </w:font>
  <w:font w:name="楷体">
    <w:panose1 w:val="02010609060101010101"/>
    <w:charset w:val="86"/>
    <w:family w:val="modern"/>
    <w:pitch w:val="default"/>
    <w:sig w:usb0="800002BF" w:usb1="38CF7CFA" w:usb2="00000016" w:usb3="00000000" w:csb0="00040001" w:csb1="00000000"/>
  </w:font>
  <w:font w:name="方正小标宋_GBK">
    <w:altName w:val="微软雅黑"/>
    <w:panose1 w:val="03000502000000000000"/>
    <w:charset w:val="86"/>
    <w:family w:val="auto"/>
    <w:pitch w:val="default"/>
    <w:sig w:usb0="00000001" w:usb1="080E0000" w:usb2="00000000" w:usb3="00000000" w:csb0="00040000" w:csb1="00000000"/>
  </w:font>
  <w:font w:name="方正仿宋_GBK">
    <w:panose1 w:val="03000509000000000000"/>
    <w:charset w:val="86"/>
    <w:family w:val="auto"/>
    <w:pitch w:val="default"/>
    <w:sig w:usb0="00000001" w:usb1="080E0000" w:usb2="00000000" w:usb3="00000000" w:csb0="00040000" w:csb1="00000000"/>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framePr w:wrap="around" w:vAnchor="text" w:hAnchor="page" w:x="9452" w:y="-23"/>
      <w:rPr>
        <w:rStyle w:val="18"/>
        <w:rFonts w:hint="eastAsia" w:ascii="宋体" w:hAnsi="宋体"/>
        <w:sz w:val="28"/>
        <w:szCs w:val="28"/>
      </w:rPr>
    </w:pPr>
    <w:r>
      <w:rPr>
        <w:rFonts w:hint="eastAsia" w:ascii="宋体" w:hAnsi="宋体"/>
        <w:sz w:val="28"/>
        <w:szCs w:val="28"/>
      </w:rPr>
      <w:fldChar w:fldCharType="begin"/>
    </w:r>
    <w:r>
      <w:rPr>
        <w:rStyle w:val="18"/>
        <w:rFonts w:hint="eastAsia" w:ascii="宋体" w:hAnsi="宋体"/>
        <w:sz w:val="28"/>
        <w:szCs w:val="28"/>
      </w:rPr>
      <w:instrText xml:space="preserve">PAGE  </w:instrText>
    </w:r>
    <w:r>
      <w:rPr>
        <w:rFonts w:hint="eastAsia" w:ascii="宋体" w:hAnsi="宋体"/>
        <w:sz w:val="28"/>
        <w:szCs w:val="28"/>
      </w:rPr>
      <w:fldChar w:fldCharType="separate"/>
    </w:r>
    <w:r>
      <w:rPr>
        <w:rStyle w:val="18"/>
        <w:rFonts w:ascii="宋体" w:hAnsi="宋体"/>
        <w:sz w:val="28"/>
        <w:szCs w:val="28"/>
        <w:lang/>
      </w:rPr>
      <w:t>- 1 -</w:t>
    </w:r>
    <w:r>
      <w:rPr>
        <w:rFonts w:hint="eastAsia" w:ascii="宋体" w:hAnsi="宋体"/>
        <w:sz w:val="28"/>
        <w:szCs w:val="28"/>
      </w:rPr>
      <w:fldChar w:fldCharType="end"/>
    </w:r>
  </w:p>
  <w:p>
    <w:pPr>
      <w:pStyle w:val="9"/>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framePr w:wrap="around" w:vAnchor="text" w:hAnchor="page" w:x="1892" w:y="-23"/>
      <w:rPr>
        <w:rStyle w:val="18"/>
        <w:rFonts w:ascii="宋体" w:hAnsi="宋体"/>
        <w:sz w:val="28"/>
        <w:szCs w:val="28"/>
      </w:rPr>
    </w:pPr>
    <w:r>
      <w:rPr>
        <w:rFonts w:ascii="宋体" w:hAnsi="宋体"/>
        <w:sz w:val="28"/>
        <w:szCs w:val="28"/>
      </w:rPr>
      <w:fldChar w:fldCharType="begin"/>
    </w:r>
    <w:r>
      <w:rPr>
        <w:rStyle w:val="18"/>
        <w:rFonts w:ascii="宋体" w:hAnsi="宋体"/>
        <w:sz w:val="28"/>
        <w:szCs w:val="28"/>
      </w:rPr>
      <w:instrText xml:space="preserve">PAGE  </w:instrText>
    </w:r>
    <w:r>
      <w:rPr>
        <w:rFonts w:ascii="宋体" w:hAnsi="宋体"/>
        <w:sz w:val="28"/>
        <w:szCs w:val="28"/>
      </w:rPr>
      <w:fldChar w:fldCharType="separate"/>
    </w:r>
    <w:r>
      <w:rPr>
        <w:rStyle w:val="18"/>
        <w:rFonts w:ascii="宋体" w:hAnsi="宋体"/>
        <w:sz w:val="28"/>
        <w:szCs w:val="28"/>
        <w:lang/>
      </w:rPr>
      <w:t>- 2 -</w:t>
    </w:r>
    <w:r>
      <w:rPr>
        <w:rFonts w:ascii="宋体" w:hAnsi="宋体"/>
        <w:sz w:val="28"/>
        <w:szCs w:val="28"/>
      </w:rPr>
      <w:fldChar w:fldCharType="end"/>
    </w:r>
  </w:p>
  <w:p>
    <w:pPr>
      <w:pStyle w:val="9"/>
      <w:ind w:right="360"/>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bordersDoNotSurroundHeader w:val="1"/>
  <w:bordersDoNotSurroundFooter w:val="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attachedTemplate r:id="rId1"/>
  <w:documentProtection w:enforcement="0"/>
  <w:defaultTabStop w:val="420"/>
  <w:hyphenationZone w:val="360"/>
  <w:evenAndOddHeaders w:val="1"/>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0000053B"/>
    <w:rsid w:val="00000BC8"/>
    <w:rsid w:val="00000D35"/>
    <w:rsid w:val="00000E8A"/>
    <w:rsid w:val="00001A5E"/>
    <w:rsid w:val="0001025F"/>
    <w:rsid w:val="00010E72"/>
    <w:rsid w:val="00010FBD"/>
    <w:rsid w:val="000134B5"/>
    <w:rsid w:val="0001572E"/>
    <w:rsid w:val="0001671F"/>
    <w:rsid w:val="0001751F"/>
    <w:rsid w:val="00017973"/>
    <w:rsid w:val="00017C56"/>
    <w:rsid w:val="00017C8E"/>
    <w:rsid w:val="00021290"/>
    <w:rsid w:val="000228A4"/>
    <w:rsid w:val="00024FC9"/>
    <w:rsid w:val="00025291"/>
    <w:rsid w:val="0003004C"/>
    <w:rsid w:val="000305B6"/>
    <w:rsid w:val="00031020"/>
    <w:rsid w:val="00036CC9"/>
    <w:rsid w:val="00037A1D"/>
    <w:rsid w:val="0004119F"/>
    <w:rsid w:val="00041495"/>
    <w:rsid w:val="00043109"/>
    <w:rsid w:val="00043BA4"/>
    <w:rsid w:val="00045126"/>
    <w:rsid w:val="00047737"/>
    <w:rsid w:val="0005120B"/>
    <w:rsid w:val="00053149"/>
    <w:rsid w:val="00055C21"/>
    <w:rsid w:val="00056556"/>
    <w:rsid w:val="00060597"/>
    <w:rsid w:val="00060CE0"/>
    <w:rsid w:val="000615CF"/>
    <w:rsid w:val="0006347A"/>
    <w:rsid w:val="000671EE"/>
    <w:rsid w:val="00070196"/>
    <w:rsid w:val="000701C3"/>
    <w:rsid w:val="00071DE3"/>
    <w:rsid w:val="00071E83"/>
    <w:rsid w:val="0007324B"/>
    <w:rsid w:val="00074623"/>
    <w:rsid w:val="00076F96"/>
    <w:rsid w:val="00082970"/>
    <w:rsid w:val="0008397E"/>
    <w:rsid w:val="00090E87"/>
    <w:rsid w:val="00090EB2"/>
    <w:rsid w:val="00097E64"/>
    <w:rsid w:val="000A1E68"/>
    <w:rsid w:val="000A2307"/>
    <w:rsid w:val="000A26F8"/>
    <w:rsid w:val="000A3DA4"/>
    <w:rsid w:val="000A51DB"/>
    <w:rsid w:val="000A7F88"/>
    <w:rsid w:val="000B0241"/>
    <w:rsid w:val="000B182B"/>
    <w:rsid w:val="000B2C2B"/>
    <w:rsid w:val="000B318D"/>
    <w:rsid w:val="000B483E"/>
    <w:rsid w:val="000B76CD"/>
    <w:rsid w:val="000D1918"/>
    <w:rsid w:val="000D2276"/>
    <w:rsid w:val="000D46E6"/>
    <w:rsid w:val="000D4B7C"/>
    <w:rsid w:val="000E189F"/>
    <w:rsid w:val="000E242A"/>
    <w:rsid w:val="000E2DE0"/>
    <w:rsid w:val="000E4A4D"/>
    <w:rsid w:val="000E5531"/>
    <w:rsid w:val="000E6931"/>
    <w:rsid w:val="000F0166"/>
    <w:rsid w:val="000F1D11"/>
    <w:rsid w:val="000F3390"/>
    <w:rsid w:val="000F3786"/>
    <w:rsid w:val="000F3C60"/>
    <w:rsid w:val="000F7B4B"/>
    <w:rsid w:val="00100F1E"/>
    <w:rsid w:val="00104732"/>
    <w:rsid w:val="00104FB1"/>
    <w:rsid w:val="001106F2"/>
    <w:rsid w:val="00110B09"/>
    <w:rsid w:val="0011191E"/>
    <w:rsid w:val="001147E4"/>
    <w:rsid w:val="00114AC4"/>
    <w:rsid w:val="00114FD2"/>
    <w:rsid w:val="001166E7"/>
    <w:rsid w:val="00117691"/>
    <w:rsid w:val="0012067D"/>
    <w:rsid w:val="00120FA6"/>
    <w:rsid w:val="00121523"/>
    <w:rsid w:val="00121A80"/>
    <w:rsid w:val="0012298D"/>
    <w:rsid w:val="00122EA1"/>
    <w:rsid w:val="00124296"/>
    <w:rsid w:val="001243C4"/>
    <w:rsid w:val="0012798F"/>
    <w:rsid w:val="00127D04"/>
    <w:rsid w:val="001303D3"/>
    <w:rsid w:val="001316F8"/>
    <w:rsid w:val="00132688"/>
    <w:rsid w:val="00132E64"/>
    <w:rsid w:val="001332BC"/>
    <w:rsid w:val="001340AD"/>
    <w:rsid w:val="0013461A"/>
    <w:rsid w:val="00137385"/>
    <w:rsid w:val="00140625"/>
    <w:rsid w:val="00142107"/>
    <w:rsid w:val="00145C0B"/>
    <w:rsid w:val="00145D2E"/>
    <w:rsid w:val="00146D53"/>
    <w:rsid w:val="00147907"/>
    <w:rsid w:val="00151C4B"/>
    <w:rsid w:val="00151F28"/>
    <w:rsid w:val="00153017"/>
    <w:rsid w:val="00155A0E"/>
    <w:rsid w:val="001602EE"/>
    <w:rsid w:val="001608F4"/>
    <w:rsid w:val="0016554C"/>
    <w:rsid w:val="00166461"/>
    <w:rsid w:val="0016715A"/>
    <w:rsid w:val="001679C2"/>
    <w:rsid w:val="00170824"/>
    <w:rsid w:val="0017273F"/>
    <w:rsid w:val="00172ABF"/>
    <w:rsid w:val="00173AA9"/>
    <w:rsid w:val="00177B68"/>
    <w:rsid w:val="00180CF8"/>
    <w:rsid w:val="00182DBF"/>
    <w:rsid w:val="00183AA6"/>
    <w:rsid w:val="001844AF"/>
    <w:rsid w:val="00184638"/>
    <w:rsid w:val="00187037"/>
    <w:rsid w:val="00194319"/>
    <w:rsid w:val="001948D4"/>
    <w:rsid w:val="00197198"/>
    <w:rsid w:val="001A0A30"/>
    <w:rsid w:val="001A102B"/>
    <w:rsid w:val="001A2BD2"/>
    <w:rsid w:val="001A3639"/>
    <w:rsid w:val="001A72B0"/>
    <w:rsid w:val="001B2E25"/>
    <w:rsid w:val="001B36FF"/>
    <w:rsid w:val="001B6A85"/>
    <w:rsid w:val="001C21AB"/>
    <w:rsid w:val="001C291D"/>
    <w:rsid w:val="001C2E2C"/>
    <w:rsid w:val="001C2FB0"/>
    <w:rsid w:val="001C3230"/>
    <w:rsid w:val="001C4131"/>
    <w:rsid w:val="001C472D"/>
    <w:rsid w:val="001D0ADB"/>
    <w:rsid w:val="001D2A39"/>
    <w:rsid w:val="001D2EC2"/>
    <w:rsid w:val="001D3381"/>
    <w:rsid w:val="001D38D9"/>
    <w:rsid w:val="001D42FD"/>
    <w:rsid w:val="001D50C7"/>
    <w:rsid w:val="001D62F3"/>
    <w:rsid w:val="001E1712"/>
    <w:rsid w:val="001E3AE1"/>
    <w:rsid w:val="001E4564"/>
    <w:rsid w:val="001E463E"/>
    <w:rsid w:val="001E48FC"/>
    <w:rsid w:val="001E51E8"/>
    <w:rsid w:val="001E5A4A"/>
    <w:rsid w:val="001F077E"/>
    <w:rsid w:val="001F275C"/>
    <w:rsid w:val="001F4B62"/>
    <w:rsid w:val="001F53DE"/>
    <w:rsid w:val="002014F1"/>
    <w:rsid w:val="002016DC"/>
    <w:rsid w:val="00202305"/>
    <w:rsid w:val="002037DD"/>
    <w:rsid w:val="00203FE2"/>
    <w:rsid w:val="00205C6F"/>
    <w:rsid w:val="002112BA"/>
    <w:rsid w:val="00211B40"/>
    <w:rsid w:val="0021430F"/>
    <w:rsid w:val="0022010B"/>
    <w:rsid w:val="00222BE8"/>
    <w:rsid w:val="00225BC5"/>
    <w:rsid w:val="00226765"/>
    <w:rsid w:val="002301CC"/>
    <w:rsid w:val="00230DF7"/>
    <w:rsid w:val="00233CA4"/>
    <w:rsid w:val="00237D8D"/>
    <w:rsid w:val="00243573"/>
    <w:rsid w:val="002438BD"/>
    <w:rsid w:val="00244F58"/>
    <w:rsid w:val="002502FA"/>
    <w:rsid w:val="002508F6"/>
    <w:rsid w:val="00253497"/>
    <w:rsid w:val="00253505"/>
    <w:rsid w:val="002537D8"/>
    <w:rsid w:val="00253D8D"/>
    <w:rsid w:val="00254C91"/>
    <w:rsid w:val="0026009A"/>
    <w:rsid w:val="00260B18"/>
    <w:rsid w:val="00261C1B"/>
    <w:rsid w:val="00263BB4"/>
    <w:rsid w:val="00264B5A"/>
    <w:rsid w:val="00265F33"/>
    <w:rsid w:val="002701FE"/>
    <w:rsid w:val="00271599"/>
    <w:rsid w:val="002750B4"/>
    <w:rsid w:val="002755E6"/>
    <w:rsid w:val="00277086"/>
    <w:rsid w:val="0027732C"/>
    <w:rsid w:val="00284880"/>
    <w:rsid w:val="00286092"/>
    <w:rsid w:val="00290135"/>
    <w:rsid w:val="00294F4F"/>
    <w:rsid w:val="0029606D"/>
    <w:rsid w:val="002973C7"/>
    <w:rsid w:val="002A0CAD"/>
    <w:rsid w:val="002A32E1"/>
    <w:rsid w:val="002A3E00"/>
    <w:rsid w:val="002A5246"/>
    <w:rsid w:val="002A64B4"/>
    <w:rsid w:val="002A67EB"/>
    <w:rsid w:val="002A7BF8"/>
    <w:rsid w:val="002B0F91"/>
    <w:rsid w:val="002B4292"/>
    <w:rsid w:val="002B4C83"/>
    <w:rsid w:val="002C0358"/>
    <w:rsid w:val="002C048B"/>
    <w:rsid w:val="002C1222"/>
    <w:rsid w:val="002C2F22"/>
    <w:rsid w:val="002C409D"/>
    <w:rsid w:val="002C41C0"/>
    <w:rsid w:val="002C4FC3"/>
    <w:rsid w:val="002C5B09"/>
    <w:rsid w:val="002D063C"/>
    <w:rsid w:val="002D2CF6"/>
    <w:rsid w:val="002D31DC"/>
    <w:rsid w:val="002D3F3C"/>
    <w:rsid w:val="002D4032"/>
    <w:rsid w:val="002D5A5E"/>
    <w:rsid w:val="002D7462"/>
    <w:rsid w:val="002E0919"/>
    <w:rsid w:val="002E2F22"/>
    <w:rsid w:val="002E3CC3"/>
    <w:rsid w:val="002F5BA9"/>
    <w:rsid w:val="00301AC3"/>
    <w:rsid w:val="00302690"/>
    <w:rsid w:val="00302982"/>
    <w:rsid w:val="00303418"/>
    <w:rsid w:val="00316104"/>
    <w:rsid w:val="00317237"/>
    <w:rsid w:val="00321960"/>
    <w:rsid w:val="00322E30"/>
    <w:rsid w:val="00324C04"/>
    <w:rsid w:val="003340DF"/>
    <w:rsid w:val="00334343"/>
    <w:rsid w:val="003347A0"/>
    <w:rsid w:val="00336F88"/>
    <w:rsid w:val="00340FF0"/>
    <w:rsid w:val="00341A6E"/>
    <w:rsid w:val="00342CC3"/>
    <w:rsid w:val="00343E0C"/>
    <w:rsid w:val="00344DA3"/>
    <w:rsid w:val="00350F9A"/>
    <w:rsid w:val="00351987"/>
    <w:rsid w:val="00351F4C"/>
    <w:rsid w:val="00352A64"/>
    <w:rsid w:val="0035334E"/>
    <w:rsid w:val="003557E4"/>
    <w:rsid w:val="00361A29"/>
    <w:rsid w:val="0036715B"/>
    <w:rsid w:val="00367E4A"/>
    <w:rsid w:val="00371465"/>
    <w:rsid w:val="0037414E"/>
    <w:rsid w:val="0037427E"/>
    <w:rsid w:val="00375606"/>
    <w:rsid w:val="00381A7A"/>
    <w:rsid w:val="00385438"/>
    <w:rsid w:val="003878A5"/>
    <w:rsid w:val="00390619"/>
    <w:rsid w:val="00390C49"/>
    <w:rsid w:val="0039202C"/>
    <w:rsid w:val="00392B94"/>
    <w:rsid w:val="00393F4B"/>
    <w:rsid w:val="00394377"/>
    <w:rsid w:val="003948FC"/>
    <w:rsid w:val="003978C8"/>
    <w:rsid w:val="003A0463"/>
    <w:rsid w:val="003A0C24"/>
    <w:rsid w:val="003A2485"/>
    <w:rsid w:val="003A264D"/>
    <w:rsid w:val="003A31A0"/>
    <w:rsid w:val="003A326C"/>
    <w:rsid w:val="003A3696"/>
    <w:rsid w:val="003A42FA"/>
    <w:rsid w:val="003A5841"/>
    <w:rsid w:val="003A6755"/>
    <w:rsid w:val="003B1AA3"/>
    <w:rsid w:val="003B32B0"/>
    <w:rsid w:val="003B59D9"/>
    <w:rsid w:val="003C1EB9"/>
    <w:rsid w:val="003C3249"/>
    <w:rsid w:val="003C3EA0"/>
    <w:rsid w:val="003C419C"/>
    <w:rsid w:val="003C41EC"/>
    <w:rsid w:val="003C4942"/>
    <w:rsid w:val="003D01EF"/>
    <w:rsid w:val="003D14CC"/>
    <w:rsid w:val="003D3B34"/>
    <w:rsid w:val="003D46AE"/>
    <w:rsid w:val="003E323B"/>
    <w:rsid w:val="003E39D4"/>
    <w:rsid w:val="003E549A"/>
    <w:rsid w:val="003E5A89"/>
    <w:rsid w:val="003F0B67"/>
    <w:rsid w:val="003F1F24"/>
    <w:rsid w:val="003F595E"/>
    <w:rsid w:val="003F6574"/>
    <w:rsid w:val="003F6E09"/>
    <w:rsid w:val="003F728E"/>
    <w:rsid w:val="00402EDB"/>
    <w:rsid w:val="004100FD"/>
    <w:rsid w:val="0041232A"/>
    <w:rsid w:val="004125FC"/>
    <w:rsid w:val="00412AD9"/>
    <w:rsid w:val="00415492"/>
    <w:rsid w:val="004178C8"/>
    <w:rsid w:val="00423C35"/>
    <w:rsid w:val="004278D4"/>
    <w:rsid w:val="00430D45"/>
    <w:rsid w:val="00431DA3"/>
    <w:rsid w:val="00432A0C"/>
    <w:rsid w:val="00433DE5"/>
    <w:rsid w:val="00437A54"/>
    <w:rsid w:val="00442031"/>
    <w:rsid w:val="004443C8"/>
    <w:rsid w:val="0044481F"/>
    <w:rsid w:val="004454F7"/>
    <w:rsid w:val="00450079"/>
    <w:rsid w:val="004504E7"/>
    <w:rsid w:val="0045373C"/>
    <w:rsid w:val="00453C0B"/>
    <w:rsid w:val="00456071"/>
    <w:rsid w:val="00456737"/>
    <w:rsid w:val="00456A72"/>
    <w:rsid w:val="00456A79"/>
    <w:rsid w:val="00461EDE"/>
    <w:rsid w:val="004638A8"/>
    <w:rsid w:val="00470220"/>
    <w:rsid w:val="00471E78"/>
    <w:rsid w:val="0047252B"/>
    <w:rsid w:val="00472C32"/>
    <w:rsid w:val="00472D58"/>
    <w:rsid w:val="00473996"/>
    <w:rsid w:val="0047592F"/>
    <w:rsid w:val="004767E9"/>
    <w:rsid w:val="00476AF1"/>
    <w:rsid w:val="00477EF4"/>
    <w:rsid w:val="004823A5"/>
    <w:rsid w:val="00484559"/>
    <w:rsid w:val="004852B6"/>
    <w:rsid w:val="004854B1"/>
    <w:rsid w:val="004876D3"/>
    <w:rsid w:val="004909BB"/>
    <w:rsid w:val="0049197F"/>
    <w:rsid w:val="00493DD9"/>
    <w:rsid w:val="00496CF3"/>
    <w:rsid w:val="00496D57"/>
    <w:rsid w:val="004A135E"/>
    <w:rsid w:val="004A373F"/>
    <w:rsid w:val="004A464E"/>
    <w:rsid w:val="004A4859"/>
    <w:rsid w:val="004B0832"/>
    <w:rsid w:val="004B1D23"/>
    <w:rsid w:val="004B5CC9"/>
    <w:rsid w:val="004B72BC"/>
    <w:rsid w:val="004C0FC4"/>
    <w:rsid w:val="004C1246"/>
    <w:rsid w:val="004C1EC2"/>
    <w:rsid w:val="004C4F15"/>
    <w:rsid w:val="004C61B8"/>
    <w:rsid w:val="004C7700"/>
    <w:rsid w:val="004D028D"/>
    <w:rsid w:val="004D3D71"/>
    <w:rsid w:val="004D4FBD"/>
    <w:rsid w:val="004E1031"/>
    <w:rsid w:val="004E16F4"/>
    <w:rsid w:val="004E2788"/>
    <w:rsid w:val="004E28A4"/>
    <w:rsid w:val="004E3E2A"/>
    <w:rsid w:val="004E441F"/>
    <w:rsid w:val="004F0E59"/>
    <w:rsid w:val="004F1A93"/>
    <w:rsid w:val="004F27DA"/>
    <w:rsid w:val="004F29A2"/>
    <w:rsid w:val="004F2EAE"/>
    <w:rsid w:val="004F2FDA"/>
    <w:rsid w:val="004F49DE"/>
    <w:rsid w:val="004F4C83"/>
    <w:rsid w:val="004F564A"/>
    <w:rsid w:val="004F6088"/>
    <w:rsid w:val="0050055F"/>
    <w:rsid w:val="00501A8E"/>
    <w:rsid w:val="00502983"/>
    <w:rsid w:val="005045F2"/>
    <w:rsid w:val="0051102B"/>
    <w:rsid w:val="0051110B"/>
    <w:rsid w:val="00513E02"/>
    <w:rsid w:val="005141F0"/>
    <w:rsid w:val="00514727"/>
    <w:rsid w:val="0051691A"/>
    <w:rsid w:val="005216DB"/>
    <w:rsid w:val="00522BE1"/>
    <w:rsid w:val="00525134"/>
    <w:rsid w:val="00527055"/>
    <w:rsid w:val="00527860"/>
    <w:rsid w:val="005302E8"/>
    <w:rsid w:val="00537C60"/>
    <w:rsid w:val="005403BB"/>
    <w:rsid w:val="00540508"/>
    <w:rsid w:val="00541462"/>
    <w:rsid w:val="00545692"/>
    <w:rsid w:val="00547939"/>
    <w:rsid w:val="0055006E"/>
    <w:rsid w:val="005528A4"/>
    <w:rsid w:val="0055343F"/>
    <w:rsid w:val="005538B1"/>
    <w:rsid w:val="005570A3"/>
    <w:rsid w:val="00557BB6"/>
    <w:rsid w:val="005617E0"/>
    <w:rsid w:val="005618EC"/>
    <w:rsid w:val="005623D2"/>
    <w:rsid w:val="0056793D"/>
    <w:rsid w:val="00570476"/>
    <w:rsid w:val="005758B0"/>
    <w:rsid w:val="0057593B"/>
    <w:rsid w:val="005761DA"/>
    <w:rsid w:val="00576B9B"/>
    <w:rsid w:val="005775A5"/>
    <w:rsid w:val="00577A94"/>
    <w:rsid w:val="00577CD6"/>
    <w:rsid w:val="00581C4B"/>
    <w:rsid w:val="005820C9"/>
    <w:rsid w:val="00582F58"/>
    <w:rsid w:val="005847C1"/>
    <w:rsid w:val="005903E6"/>
    <w:rsid w:val="005906A6"/>
    <w:rsid w:val="00590E74"/>
    <w:rsid w:val="00593B63"/>
    <w:rsid w:val="005A1F8D"/>
    <w:rsid w:val="005A6087"/>
    <w:rsid w:val="005A67BB"/>
    <w:rsid w:val="005A740E"/>
    <w:rsid w:val="005B0120"/>
    <w:rsid w:val="005B0BCC"/>
    <w:rsid w:val="005B2090"/>
    <w:rsid w:val="005B2A3B"/>
    <w:rsid w:val="005B2A9E"/>
    <w:rsid w:val="005B2AFE"/>
    <w:rsid w:val="005B39F8"/>
    <w:rsid w:val="005B3F4F"/>
    <w:rsid w:val="005C2B4E"/>
    <w:rsid w:val="005C5E3B"/>
    <w:rsid w:val="005C663F"/>
    <w:rsid w:val="005C79E2"/>
    <w:rsid w:val="005D07B3"/>
    <w:rsid w:val="005D1611"/>
    <w:rsid w:val="005E0DCD"/>
    <w:rsid w:val="005E5234"/>
    <w:rsid w:val="005E7F3F"/>
    <w:rsid w:val="005F38E6"/>
    <w:rsid w:val="005F6CAA"/>
    <w:rsid w:val="00602DE5"/>
    <w:rsid w:val="0060451F"/>
    <w:rsid w:val="006049B5"/>
    <w:rsid w:val="006054BF"/>
    <w:rsid w:val="0060556C"/>
    <w:rsid w:val="00605FB9"/>
    <w:rsid w:val="006077DA"/>
    <w:rsid w:val="00613495"/>
    <w:rsid w:val="006138A9"/>
    <w:rsid w:val="00616699"/>
    <w:rsid w:val="006217C9"/>
    <w:rsid w:val="006217CD"/>
    <w:rsid w:val="00622118"/>
    <w:rsid w:val="00622A7A"/>
    <w:rsid w:val="00623F3E"/>
    <w:rsid w:val="00626C25"/>
    <w:rsid w:val="00632581"/>
    <w:rsid w:val="0063404D"/>
    <w:rsid w:val="00637C57"/>
    <w:rsid w:val="00640710"/>
    <w:rsid w:val="00642967"/>
    <w:rsid w:val="00643C82"/>
    <w:rsid w:val="00655583"/>
    <w:rsid w:val="00657A43"/>
    <w:rsid w:val="00660860"/>
    <w:rsid w:val="00660BC7"/>
    <w:rsid w:val="0066177F"/>
    <w:rsid w:val="00661FD1"/>
    <w:rsid w:val="006631A6"/>
    <w:rsid w:val="006635EA"/>
    <w:rsid w:val="0066581C"/>
    <w:rsid w:val="00670F37"/>
    <w:rsid w:val="00674510"/>
    <w:rsid w:val="0067548C"/>
    <w:rsid w:val="0068029A"/>
    <w:rsid w:val="00684358"/>
    <w:rsid w:val="00686D4F"/>
    <w:rsid w:val="00687BC5"/>
    <w:rsid w:val="00691763"/>
    <w:rsid w:val="0069233D"/>
    <w:rsid w:val="006A28D5"/>
    <w:rsid w:val="006A3076"/>
    <w:rsid w:val="006A3B57"/>
    <w:rsid w:val="006A4BE5"/>
    <w:rsid w:val="006A55AD"/>
    <w:rsid w:val="006A65EF"/>
    <w:rsid w:val="006C492D"/>
    <w:rsid w:val="006C6369"/>
    <w:rsid w:val="006D2826"/>
    <w:rsid w:val="006D44DF"/>
    <w:rsid w:val="006D582C"/>
    <w:rsid w:val="006D6106"/>
    <w:rsid w:val="006E16EF"/>
    <w:rsid w:val="006E58B8"/>
    <w:rsid w:val="006E628F"/>
    <w:rsid w:val="006E7D08"/>
    <w:rsid w:val="006F0642"/>
    <w:rsid w:val="006F069F"/>
    <w:rsid w:val="006F0977"/>
    <w:rsid w:val="006F19A2"/>
    <w:rsid w:val="006F320A"/>
    <w:rsid w:val="006F4AF1"/>
    <w:rsid w:val="006F6C03"/>
    <w:rsid w:val="006F793B"/>
    <w:rsid w:val="006F7A1E"/>
    <w:rsid w:val="007014BE"/>
    <w:rsid w:val="00704458"/>
    <w:rsid w:val="0070677A"/>
    <w:rsid w:val="00707093"/>
    <w:rsid w:val="00707748"/>
    <w:rsid w:val="00707A12"/>
    <w:rsid w:val="007103AB"/>
    <w:rsid w:val="007107BA"/>
    <w:rsid w:val="00710CE7"/>
    <w:rsid w:val="007227D3"/>
    <w:rsid w:val="00730BED"/>
    <w:rsid w:val="007327B6"/>
    <w:rsid w:val="00737112"/>
    <w:rsid w:val="007375F9"/>
    <w:rsid w:val="007377CC"/>
    <w:rsid w:val="007418CF"/>
    <w:rsid w:val="007443AD"/>
    <w:rsid w:val="00745BA7"/>
    <w:rsid w:val="00745F2F"/>
    <w:rsid w:val="007469D2"/>
    <w:rsid w:val="0075198B"/>
    <w:rsid w:val="007543DE"/>
    <w:rsid w:val="007566F0"/>
    <w:rsid w:val="00760780"/>
    <w:rsid w:val="00763624"/>
    <w:rsid w:val="0076441E"/>
    <w:rsid w:val="0076657F"/>
    <w:rsid w:val="00774B22"/>
    <w:rsid w:val="00777A09"/>
    <w:rsid w:val="007837F3"/>
    <w:rsid w:val="007904A7"/>
    <w:rsid w:val="00794C4E"/>
    <w:rsid w:val="007963A2"/>
    <w:rsid w:val="007A6F05"/>
    <w:rsid w:val="007B097B"/>
    <w:rsid w:val="007B6642"/>
    <w:rsid w:val="007C5CDC"/>
    <w:rsid w:val="007C6DEF"/>
    <w:rsid w:val="007C7C36"/>
    <w:rsid w:val="007D1C46"/>
    <w:rsid w:val="007D340E"/>
    <w:rsid w:val="007D5A8A"/>
    <w:rsid w:val="007D62CA"/>
    <w:rsid w:val="007D66C2"/>
    <w:rsid w:val="007D765B"/>
    <w:rsid w:val="007E0BFD"/>
    <w:rsid w:val="007E158B"/>
    <w:rsid w:val="007E20CA"/>
    <w:rsid w:val="007F042D"/>
    <w:rsid w:val="007F0737"/>
    <w:rsid w:val="007F0940"/>
    <w:rsid w:val="007F19AC"/>
    <w:rsid w:val="007F1E62"/>
    <w:rsid w:val="007F24F6"/>
    <w:rsid w:val="007F2A0D"/>
    <w:rsid w:val="007F2A7E"/>
    <w:rsid w:val="007F552B"/>
    <w:rsid w:val="007F63EC"/>
    <w:rsid w:val="00800C47"/>
    <w:rsid w:val="00803F1B"/>
    <w:rsid w:val="008056A7"/>
    <w:rsid w:val="00805852"/>
    <w:rsid w:val="00805B22"/>
    <w:rsid w:val="00810805"/>
    <w:rsid w:val="00810F55"/>
    <w:rsid w:val="00811A91"/>
    <w:rsid w:val="00814958"/>
    <w:rsid w:val="008149CF"/>
    <w:rsid w:val="00816CA5"/>
    <w:rsid w:val="00817FC3"/>
    <w:rsid w:val="00823E54"/>
    <w:rsid w:val="00824A4E"/>
    <w:rsid w:val="008254E7"/>
    <w:rsid w:val="0083477F"/>
    <w:rsid w:val="00837152"/>
    <w:rsid w:val="00837596"/>
    <w:rsid w:val="00840886"/>
    <w:rsid w:val="008408A0"/>
    <w:rsid w:val="00846E88"/>
    <w:rsid w:val="008501A5"/>
    <w:rsid w:val="00854ADE"/>
    <w:rsid w:val="008576F0"/>
    <w:rsid w:val="00857C89"/>
    <w:rsid w:val="00857FE1"/>
    <w:rsid w:val="008611F2"/>
    <w:rsid w:val="0086125A"/>
    <w:rsid w:val="00861E1F"/>
    <w:rsid w:val="00861EE2"/>
    <w:rsid w:val="00862598"/>
    <w:rsid w:val="00864151"/>
    <w:rsid w:val="00865C0D"/>
    <w:rsid w:val="00867F1E"/>
    <w:rsid w:val="008707CA"/>
    <w:rsid w:val="00871650"/>
    <w:rsid w:val="00872A55"/>
    <w:rsid w:val="00873542"/>
    <w:rsid w:val="00880C71"/>
    <w:rsid w:val="0088117B"/>
    <w:rsid w:val="00882531"/>
    <w:rsid w:val="0088714E"/>
    <w:rsid w:val="00887FA5"/>
    <w:rsid w:val="008926B7"/>
    <w:rsid w:val="0089561E"/>
    <w:rsid w:val="008A0590"/>
    <w:rsid w:val="008B063A"/>
    <w:rsid w:val="008B066F"/>
    <w:rsid w:val="008B2878"/>
    <w:rsid w:val="008B2A80"/>
    <w:rsid w:val="008B4122"/>
    <w:rsid w:val="008B534E"/>
    <w:rsid w:val="008B536E"/>
    <w:rsid w:val="008B5F79"/>
    <w:rsid w:val="008B61CE"/>
    <w:rsid w:val="008C2242"/>
    <w:rsid w:val="008C2FFC"/>
    <w:rsid w:val="008C3D85"/>
    <w:rsid w:val="008D2512"/>
    <w:rsid w:val="008D3423"/>
    <w:rsid w:val="008D416F"/>
    <w:rsid w:val="008D6580"/>
    <w:rsid w:val="008E1E2A"/>
    <w:rsid w:val="008E277B"/>
    <w:rsid w:val="008E3748"/>
    <w:rsid w:val="008E45DE"/>
    <w:rsid w:val="008E765D"/>
    <w:rsid w:val="008F733C"/>
    <w:rsid w:val="00904292"/>
    <w:rsid w:val="00910626"/>
    <w:rsid w:val="00910AC9"/>
    <w:rsid w:val="0091236B"/>
    <w:rsid w:val="009135EF"/>
    <w:rsid w:val="009150AA"/>
    <w:rsid w:val="009167EA"/>
    <w:rsid w:val="00916E26"/>
    <w:rsid w:val="00917CF5"/>
    <w:rsid w:val="009203AD"/>
    <w:rsid w:val="00920BA7"/>
    <w:rsid w:val="00921D50"/>
    <w:rsid w:val="00923ABF"/>
    <w:rsid w:val="009257CF"/>
    <w:rsid w:val="00926D34"/>
    <w:rsid w:val="00926E93"/>
    <w:rsid w:val="00927FAF"/>
    <w:rsid w:val="0093066E"/>
    <w:rsid w:val="00930C66"/>
    <w:rsid w:val="00933AD4"/>
    <w:rsid w:val="00935D37"/>
    <w:rsid w:val="00936389"/>
    <w:rsid w:val="00940633"/>
    <w:rsid w:val="009413D6"/>
    <w:rsid w:val="009418C7"/>
    <w:rsid w:val="00942DC2"/>
    <w:rsid w:val="009433EF"/>
    <w:rsid w:val="00943770"/>
    <w:rsid w:val="0094465F"/>
    <w:rsid w:val="00947975"/>
    <w:rsid w:val="00956CA1"/>
    <w:rsid w:val="00957FC8"/>
    <w:rsid w:val="0096020A"/>
    <w:rsid w:val="00960DBD"/>
    <w:rsid w:val="00960E8B"/>
    <w:rsid w:val="009618C6"/>
    <w:rsid w:val="0096652B"/>
    <w:rsid w:val="00967743"/>
    <w:rsid w:val="009700AC"/>
    <w:rsid w:val="00970E4B"/>
    <w:rsid w:val="0097162D"/>
    <w:rsid w:val="0097473C"/>
    <w:rsid w:val="00974D3A"/>
    <w:rsid w:val="0097594A"/>
    <w:rsid w:val="00977B8C"/>
    <w:rsid w:val="00980419"/>
    <w:rsid w:val="00980D23"/>
    <w:rsid w:val="00983562"/>
    <w:rsid w:val="00985E2D"/>
    <w:rsid w:val="00990379"/>
    <w:rsid w:val="0099164F"/>
    <w:rsid w:val="00994467"/>
    <w:rsid w:val="00994538"/>
    <w:rsid w:val="00995057"/>
    <w:rsid w:val="0099782D"/>
    <w:rsid w:val="00997D7A"/>
    <w:rsid w:val="009A323D"/>
    <w:rsid w:val="009A4D6E"/>
    <w:rsid w:val="009A54A9"/>
    <w:rsid w:val="009B0F62"/>
    <w:rsid w:val="009B4126"/>
    <w:rsid w:val="009B4573"/>
    <w:rsid w:val="009B5ABF"/>
    <w:rsid w:val="009B6906"/>
    <w:rsid w:val="009B7AF2"/>
    <w:rsid w:val="009B7E26"/>
    <w:rsid w:val="009C0CFE"/>
    <w:rsid w:val="009C323E"/>
    <w:rsid w:val="009C3D15"/>
    <w:rsid w:val="009D16DF"/>
    <w:rsid w:val="009D1830"/>
    <w:rsid w:val="009D1AC9"/>
    <w:rsid w:val="009D1DF7"/>
    <w:rsid w:val="009D3B7A"/>
    <w:rsid w:val="009D417C"/>
    <w:rsid w:val="009D455E"/>
    <w:rsid w:val="009E41F1"/>
    <w:rsid w:val="009E6969"/>
    <w:rsid w:val="009F13D4"/>
    <w:rsid w:val="009F14F1"/>
    <w:rsid w:val="009F1CFB"/>
    <w:rsid w:val="009F1DFF"/>
    <w:rsid w:val="009F35D0"/>
    <w:rsid w:val="009F3B9B"/>
    <w:rsid w:val="009F5A1E"/>
    <w:rsid w:val="009F69BD"/>
    <w:rsid w:val="009F69DB"/>
    <w:rsid w:val="009F6E0B"/>
    <w:rsid w:val="00A0130C"/>
    <w:rsid w:val="00A013CD"/>
    <w:rsid w:val="00A027F4"/>
    <w:rsid w:val="00A0337F"/>
    <w:rsid w:val="00A055DB"/>
    <w:rsid w:val="00A0595F"/>
    <w:rsid w:val="00A12557"/>
    <w:rsid w:val="00A12B15"/>
    <w:rsid w:val="00A1338D"/>
    <w:rsid w:val="00A156FF"/>
    <w:rsid w:val="00A15728"/>
    <w:rsid w:val="00A15F73"/>
    <w:rsid w:val="00A1646A"/>
    <w:rsid w:val="00A17257"/>
    <w:rsid w:val="00A1771F"/>
    <w:rsid w:val="00A17737"/>
    <w:rsid w:val="00A206AD"/>
    <w:rsid w:val="00A21826"/>
    <w:rsid w:val="00A223A7"/>
    <w:rsid w:val="00A22CDE"/>
    <w:rsid w:val="00A22ED2"/>
    <w:rsid w:val="00A23026"/>
    <w:rsid w:val="00A23044"/>
    <w:rsid w:val="00A26DD8"/>
    <w:rsid w:val="00A3282B"/>
    <w:rsid w:val="00A3667B"/>
    <w:rsid w:val="00A41CDE"/>
    <w:rsid w:val="00A42678"/>
    <w:rsid w:val="00A44782"/>
    <w:rsid w:val="00A51056"/>
    <w:rsid w:val="00A52ADA"/>
    <w:rsid w:val="00A54A96"/>
    <w:rsid w:val="00A54C2D"/>
    <w:rsid w:val="00A55F01"/>
    <w:rsid w:val="00A5779D"/>
    <w:rsid w:val="00A62053"/>
    <w:rsid w:val="00A66B95"/>
    <w:rsid w:val="00A67E61"/>
    <w:rsid w:val="00A746B2"/>
    <w:rsid w:val="00A74FC4"/>
    <w:rsid w:val="00A8034A"/>
    <w:rsid w:val="00A81344"/>
    <w:rsid w:val="00A8144C"/>
    <w:rsid w:val="00A82198"/>
    <w:rsid w:val="00A85729"/>
    <w:rsid w:val="00A869B9"/>
    <w:rsid w:val="00A871E1"/>
    <w:rsid w:val="00A872AA"/>
    <w:rsid w:val="00A87303"/>
    <w:rsid w:val="00A925C8"/>
    <w:rsid w:val="00A93C26"/>
    <w:rsid w:val="00A9486C"/>
    <w:rsid w:val="00A94FB8"/>
    <w:rsid w:val="00A96790"/>
    <w:rsid w:val="00AA07BD"/>
    <w:rsid w:val="00AA3212"/>
    <w:rsid w:val="00AA3545"/>
    <w:rsid w:val="00AA4BD1"/>
    <w:rsid w:val="00AB27A7"/>
    <w:rsid w:val="00AB301E"/>
    <w:rsid w:val="00AB38D9"/>
    <w:rsid w:val="00AB7DAC"/>
    <w:rsid w:val="00AC1974"/>
    <w:rsid w:val="00AC2132"/>
    <w:rsid w:val="00AC4D0F"/>
    <w:rsid w:val="00AC6193"/>
    <w:rsid w:val="00AC685E"/>
    <w:rsid w:val="00AD04B0"/>
    <w:rsid w:val="00AD0907"/>
    <w:rsid w:val="00AD29ED"/>
    <w:rsid w:val="00AD5212"/>
    <w:rsid w:val="00AD57D5"/>
    <w:rsid w:val="00AE14C5"/>
    <w:rsid w:val="00AE36EC"/>
    <w:rsid w:val="00AE43B0"/>
    <w:rsid w:val="00AE4C6F"/>
    <w:rsid w:val="00AE5AAD"/>
    <w:rsid w:val="00AE5CC0"/>
    <w:rsid w:val="00AE688F"/>
    <w:rsid w:val="00AF0A6F"/>
    <w:rsid w:val="00AF2682"/>
    <w:rsid w:val="00AF31FA"/>
    <w:rsid w:val="00AF375F"/>
    <w:rsid w:val="00AF400E"/>
    <w:rsid w:val="00AF4411"/>
    <w:rsid w:val="00AF51A3"/>
    <w:rsid w:val="00AF53DE"/>
    <w:rsid w:val="00AF6933"/>
    <w:rsid w:val="00AF7027"/>
    <w:rsid w:val="00B00D15"/>
    <w:rsid w:val="00B041F1"/>
    <w:rsid w:val="00B05A19"/>
    <w:rsid w:val="00B05C1E"/>
    <w:rsid w:val="00B0602B"/>
    <w:rsid w:val="00B065B9"/>
    <w:rsid w:val="00B07A9F"/>
    <w:rsid w:val="00B12051"/>
    <w:rsid w:val="00B1350C"/>
    <w:rsid w:val="00B13789"/>
    <w:rsid w:val="00B15D33"/>
    <w:rsid w:val="00B162C3"/>
    <w:rsid w:val="00B22EA7"/>
    <w:rsid w:val="00B246E2"/>
    <w:rsid w:val="00B269DB"/>
    <w:rsid w:val="00B332D7"/>
    <w:rsid w:val="00B3342A"/>
    <w:rsid w:val="00B40DCF"/>
    <w:rsid w:val="00B41574"/>
    <w:rsid w:val="00B43C7B"/>
    <w:rsid w:val="00B4489A"/>
    <w:rsid w:val="00B4656E"/>
    <w:rsid w:val="00B47AB4"/>
    <w:rsid w:val="00B509ED"/>
    <w:rsid w:val="00B5388B"/>
    <w:rsid w:val="00B54162"/>
    <w:rsid w:val="00B542D3"/>
    <w:rsid w:val="00B560B0"/>
    <w:rsid w:val="00B56A1E"/>
    <w:rsid w:val="00B57284"/>
    <w:rsid w:val="00B6035B"/>
    <w:rsid w:val="00B64E58"/>
    <w:rsid w:val="00B666ED"/>
    <w:rsid w:val="00B70DED"/>
    <w:rsid w:val="00B7317D"/>
    <w:rsid w:val="00B73533"/>
    <w:rsid w:val="00B73E35"/>
    <w:rsid w:val="00B76556"/>
    <w:rsid w:val="00B836D5"/>
    <w:rsid w:val="00B840AB"/>
    <w:rsid w:val="00B84FE0"/>
    <w:rsid w:val="00B90C4D"/>
    <w:rsid w:val="00B92C79"/>
    <w:rsid w:val="00B952EB"/>
    <w:rsid w:val="00B96270"/>
    <w:rsid w:val="00B97680"/>
    <w:rsid w:val="00BA069E"/>
    <w:rsid w:val="00BA0EAF"/>
    <w:rsid w:val="00BA12FD"/>
    <w:rsid w:val="00BA5DE0"/>
    <w:rsid w:val="00BA69BB"/>
    <w:rsid w:val="00BA7956"/>
    <w:rsid w:val="00BA7B67"/>
    <w:rsid w:val="00BB143A"/>
    <w:rsid w:val="00BB77ED"/>
    <w:rsid w:val="00BC07D9"/>
    <w:rsid w:val="00BC0F68"/>
    <w:rsid w:val="00BC5ACB"/>
    <w:rsid w:val="00BD0A62"/>
    <w:rsid w:val="00BD0B0A"/>
    <w:rsid w:val="00BD156F"/>
    <w:rsid w:val="00BD1AAA"/>
    <w:rsid w:val="00BD3403"/>
    <w:rsid w:val="00BD3778"/>
    <w:rsid w:val="00BD384E"/>
    <w:rsid w:val="00BD6CB8"/>
    <w:rsid w:val="00BE03FB"/>
    <w:rsid w:val="00BE1A66"/>
    <w:rsid w:val="00BE25B8"/>
    <w:rsid w:val="00BE472B"/>
    <w:rsid w:val="00BE5150"/>
    <w:rsid w:val="00BE5638"/>
    <w:rsid w:val="00BF04ED"/>
    <w:rsid w:val="00BF37DC"/>
    <w:rsid w:val="00BF60EE"/>
    <w:rsid w:val="00BF7550"/>
    <w:rsid w:val="00C0138E"/>
    <w:rsid w:val="00C023A4"/>
    <w:rsid w:val="00C03B39"/>
    <w:rsid w:val="00C03DAB"/>
    <w:rsid w:val="00C0403E"/>
    <w:rsid w:val="00C05D5F"/>
    <w:rsid w:val="00C062CC"/>
    <w:rsid w:val="00C06C13"/>
    <w:rsid w:val="00C076E1"/>
    <w:rsid w:val="00C10609"/>
    <w:rsid w:val="00C1296E"/>
    <w:rsid w:val="00C168B8"/>
    <w:rsid w:val="00C16B94"/>
    <w:rsid w:val="00C2004B"/>
    <w:rsid w:val="00C22AFA"/>
    <w:rsid w:val="00C24A34"/>
    <w:rsid w:val="00C275DE"/>
    <w:rsid w:val="00C344E7"/>
    <w:rsid w:val="00C34C2B"/>
    <w:rsid w:val="00C471EE"/>
    <w:rsid w:val="00C5090D"/>
    <w:rsid w:val="00C516A1"/>
    <w:rsid w:val="00C531FF"/>
    <w:rsid w:val="00C53663"/>
    <w:rsid w:val="00C543E3"/>
    <w:rsid w:val="00C54463"/>
    <w:rsid w:val="00C625FA"/>
    <w:rsid w:val="00C644C7"/>
    <w:rsid w:val="00C659D0"/>
    <w:rsid w:val="00C65F9B"/>
    <w:rsid w:val="00C66A8C"/>
    <w:rsid w:val="00C67DA4"/>
    <w:rsid w:val="00C70168"/>
    <w:rsid w:val="00C70F21"/>
    <w:rsid w:val="00C71935"/>
    <w:rsid w:val="00C72875"/>
    <w:rsid w:val="00C72993"/>
    <w:rsid w:val="00C757DA"/>
    <w:rsid w:val="00C77A95"/>
    <w:rsid w:val="00C80569"/>
    <w:rsid w:val="00C81A60"/>
    <w:rsid w:val="00C82864"/>
    <w:rsid w:val="00C86D95"/>
    <w:rsid w:val="00C903C3"/>
    <w:rsid w:val="00C9086C"/>
    <w:rsid w:val="00C91FF9"/>
    <w:rsid w:val="00C92F43"/>
    <w:rsid w:val="00C944E5"/>
    <w:rsid w:val="00C96FC0"/>
    <w:rsid w:val="00CA30D7"/>
    <w:rsid w:val="00CA4F90"/>
    <w:rsid w:val="00CB3AE8"/>
    <w:rsid w:val="00CB3EA3"/>
    <w:rsid w:val="00CB5D2C"/>
    <w:rsid w:val="00CC14E4"/>
    <w:rsid w:val="00CC2443"/>
    <w:rsid w:val="00CD1675"/>
    <w:rsid w:val="00CD399D"/>
    <w:rsid w:val="00CD4642"/>
    <w:rsid w:val="00CD5308"/>
    <w:rsid w:val="00CE2266"/>
    <w:rsid w:val="00CE5E6E"/>
    <w:rsid w:val="00CE618F"/>
    <w:rsid w:val="00CE6508"/>
    <w:rsid w:val="00CF77E7"/>
    <w:rsid w:val="00CF7E4F"/>
    <w:rsid w:val="00D023FE"/>
    <w:rsid w:val="00D0487F"/>
    <w:rsid w:val="00D101F0"/>
    <w:rsid w:val="00D1209D"/>
    <w:rsid w:val="00D122FC"/>
    <w:rsid w:val="00D13AEB"/>
    <w:rsid w:val="00D14674"/>
    <w:rsid w:val="00D14BFB"/>
    <w:rsid w:val="00D178DE"/>
    <w:rsid w:val="00D202DB"/>
    <w:rsid w:val="00D21A57"/>
    <w:rsid w:val="00D2210B"/>
    <w:rsid w:val="00D222CE"/>
    <w:rsid w:val="00D252DC"/>
    <w:rsid w:val="00D3737D"/>
    <w:rsid w:val="00D37406"/>
    <w:rsid w:val="00D377BF"/>
    <w:rsid w:val="00D4207E"/>
    <w:rsid w:val="00D44386"/>
    <w:rsid w:val="00D444F3"/>
    <w:rsid w:val="00D4554B"/>
    <w:rsid w:val="00D530AF"/>
    <w:rsid w:val="00D54B07"/>
    <w:rsid w:val="00D55776"/>
    <w:rsid w:val="00D60772"/>
    <w:rsid w:val="00D60B47"/>
    <w:rsid w:val="00D616FD"/>
    <w:rsid w:val="00D6281A"/>
    <w:rsid w:val="00D719F3"/>
    <w:rsid w:val="00D721B4"/>
    <w:rsid w:val="00D74F18"/>
    <w:rsid w:val="00D81C3D"/>
    <w:rsid w:val="00D82CD2"/>
    <w:rsid w:val="00D83463"/>
    <w:rsid w:val="00D83650"/>
    <w:rsid w:val="00D87EE7"/>
    <w:rsid w:val="00D91482"/>
    <w:rsid w:val="00D9267E"/>
    <w:rsid w:val="00D92D78"/>
    <w:rsid w:val="00D932EE"/>
    <w:rsid w:val="00D94B63"/>
    <w:rsid w:val="00D94EA0"/>
    <w:rsid w:val="00D96622"/>
    <w:rsid w:val="00D9708A"/>
    <w:rsid w:val="00D97AB1"/>
    <w:rsid w:val="00DA1925"/>
    <w:rsid w:val="00DA35CA"/>
    <w:rsid w:val="00DA70FF"/>
    <w:rsid w:val="00DB0CCF"/>
    <w:rsid w:val="00DB3818"/>
    <w:rsid w:val="00DB4518"/>
    <w:rsid w:val="00DB6B93"/>
    <w:rsid w:val="00DB6C2C"/>
    <w:rsid w:val="00DC0A4B"/>
    <w:rsid w:val="00DC0E9B"/>
    <w:rsid w:val="00DC21CC"/>
    <w:rsid w:val="00DC73F9"/>
    <w:rsid w:val="00DC7CCD"/>
    <w:rsid w:val="00DD19B7"/>
    <w:rsid w:val="00DD22BC"/>
    <w:rsid w:val="00DE279C"/>
    <w:rsid w:val="00DE52B4"/>
    <w:rsid w:val="00DF14B1"/>
    <w:rsid w:val="00DF1A59"/>
    <w:rsid w:val="00DF35B5"/>
    <w:rsid w:val="00DF5F69"/>
    <w:rsid w:val="00DF761C"/>
    <w:rsid w:val="00E0152C"/>
    <w:rsid w:val="00E05300"/>
    <w:rsid w:val="00E06B2D"/>
    <w:rsid w:val="00E06E06"/>
    <w:rsid w:val="00E108C6"/>
    <w:rsid w:val="00E11FB2"/>
    <w:rsid w:val="00E12664"/>
    <w:rsid w:val="00E1274D"/>
    <w:rsid w:val="00E13203"/>
    <w:rsid w:val="00E135BE"/>
    <w:rsid w:val="00E13CA2"/>
    <w:rsid w:val="00E14D5C"/>
    <w:rsid w:val="00E15AF3"/>
    <w:rsid w:val="00E161D1"/>
    <w:rsid w:val="00E1689F"/>
    <w:rsid w:val="00E17254"/>
    <w:rsid w:val="00E212BE"/>
    <w:rsid w:val="00E21FA4"/>
    <w:rsid w:val="00E22D24"/>
    <w:rsid w:val="00E22F24"/>
    <w:rsid w:val="00E2382F"/>
    <w:rsid w:val="00E24E5D"/>
    <w:rsid w:val="00E3217C"/>
    <w:rsid w:val="00E36741"/>
    <w:rsid w:val="00E373AE"/>
    <w:rsid w:val="00E41597"/>
    <w:rsid w:val="00E4172D"/>
    <w:rsid w:val="00E4182E"/>
    <w:rsid w:val="00E50413"/>
    <w:rsid w:val="00E55935"/>
    <w:rsid w:val="00E57237"/>
    <w:rsid w:val="00E62506"/>
    <w:rsid w:val="00E63F89"/>
    <w:rsid w:val="00E64BFD"/>
    <w:rsid w:val="00E64C4D"/>
    <w:rsid w:val="00E64EBF"/>
    <w:rsid w:val="00E70383"/>
    <w:rsid w:val="00E709DB"/>
    <w:rsid w:val="00E70F83"/>
    <w:rsid w:val="00E75B4B"/>
    <w:rsid w:val="00E8016B"/>
    <w:rsid w:val="00E80617"/>
    <w:rsid w:val="00E8163D"/>
    <w:rsid w:val="00E85B61"/>
    <w:rsid w:val="00E87088"/>
    <w:rsid w:val="00E941F7"/>
    <w:rsid w:val="00E95E66"/>
    <w:rsid w:val="00E966C3"/>
    <w:rsid w:val="00E97D6F"/>
    <w:rsid w:val="00E97EB0"/>
    <w:rsid w:val="00EA42FC"/>
    <w:rsid w:val="00EA5D2D"/>
    <w:rsid w:val="00EB67DA"/>
    <w:rsid w:val="00EC29B6"/>
    <w:rsid w:val="00EC6399"/>
    <w:rsid w:val="00EC7B6C"/>
    <w:rsid w:val="00ED00C1"/>
    <w:rsid w:val="00ED059D"/>
    <w:rsid w:val="00ED11DD"/>
    <w:rsid w:val="00ED3579"/>
    <w:rsid w:val="00ED36C0"/>
    <w:rsid w:val="00ED6EE5"/>
    <w:rsid w:val="00ED7EF1"/>
    <w:rsid w:val="00EE610D"/>
    <w:rsid w:val="00EE6A58"/>
    <w:rsid w:val="00EF59D3"/>
    <w:rsid w:val="00EF7BA0"/>
    <w:rsid w:val="00F00288"/>
    <w:rsid w:val="00F03745"/>
    <w:rsid w:val="00F03899"/>
    <w:rsid w:val="00F10329"/>
    <w:rsid w:val="00F12718"/>
    <w:rsid w:val="00F12B22"/>
    <w:rsid w:val="00F13C9F"/>
    <w:rsid w:val="00F14EF6"/>
    <w:rsid w:val="00F16E43"/>
    <w:rsid w:val="00F16FED"/>
    <w:rsid w:val="00F17570"/>
    <w:rsid w:val="00F20D57"/>
    <w:rsid w:val="00F22550"/>
    <w:rsid w:val="00F23334"/>
    <w:rsid w:val="00F2738E"/>
    <w:rsid w:val="00F3016E"/>
    <w:rsid w:val="00F379AA"/>
    <w:rsid w:val="00F44761"/>
    <w:rsid w:val="00F46AB3"/>
    <w:rsid w:val="00F474B2"/>
    <w:rsid w:val="00F50369"/>
    <w:rsid w:val="00F50692"/>
    <w:rsid w:val="00F5173D"/>
    <w:rsid w:val="00F52276"/>
    <w:rsid w:val="00F565B8"/>
    <w:rsid w:val="00F575A7"/>
    <w:rsid w:val="00F60831"/>
    <w:rsid w:val="00F65AD3"/>
    <w:rsid w:val="00F70531"/>
    <w:rsid w:val="00F71128"/>
    <w:rsid w:val="00F71E53"/>
    <w:rsid w:val="00F72EFC"/>
    <w:rsid w:val="00F768AB"/>
    <w:rsid w:val="00F76A08"/>
    <w:rsid w:val="00F81D9A"/>
    <w:rsid w:val="00F85DCD"/>
    <w:rsid w:val="00F875D2"/>
    <w:rsid w:val="00F90490"/>
    <w:rsid w:val="00F93577"/>
    <w:rsid w:val="00F94AE4"/>
    <w:rsid w:val="00F97389"/>
    <w:rsid w:val="00F976AC"/>
    <w:rsid w:val="00F97B09"/>
    <w:rsid w:val="00FA12AD"/>
    <w:rsid w:val="00FA1C85"/>
    <w:rsid w:val="00FA3864"/>
    <w:rsid w:val="00FA43C3"/>
    <w:rsid w:val="00FA48E5"/>
    <w:rsid w:val="00FA6964"/>
    <w:rsid w:val="00FA6D1C"/>
    <w:rsid w:val="00FB19A9"/>
    <w:rsid w:val="00FC097D"/>
    <w:rsid w:val="00FC0A54"/>
    <w:rsid w:val="00FC2F2E"/>
    <w:rsid w:val="00FC3A41"/>
    <w:rsid w:val="00FD314F"/>
    <w:rsid w:val="00FD3F68"/>
    <w:rsid w:val="00FD6099"/>
    <w:rsid w:val="00FD668C"/>
    <w:rsid w:val="00FD6BBF"/>
    <w:rsid w:val="00FD707C"/>
    <w:rsid w:val="00FE51BD"/>
    <w:rsid w:val="00FE5DC3"/>
    <w:rsid w:val="00FF1779"/>
    <w:rsid w:val="00FF1981"/>
    <w:rsid w:val="00FF2340"/>
    <w:rsid w:val="00FF60C7"/>
    <w:rsid w:val="00FF7392"/>
    <w:rsid w:val="011B684E"/>
    <w:rsid w:val="023B43DC"/>
    <w:rsid w:val="034B6B78"/>
    <w:rsid w:val="04343CB5"/>
    <w:rsid w:val="05540B7E"/>
    <w:rsid w:val="074D26E8"/>
    <w:rsid w:val="0B5556CB"/>
    <w:rsid w:val="0B9C5A2D"/>
    <w:rsid w:val="0DDA1F36"/>
    <w:rsid w:val="0F430F9C"/>
    <w:rsid w:val="110F26B1"/>
    <w:rsid w:val="13404ED0"/>
    <w:rsid w:val="141A51AD"/>
    <w:rsid w:val="196B1748"/>
    <w:rsid w:val="1A7D41CF"/>
    <w:rsid w:val="1FD3237E"/>
    <w:rsid w:val="21CE0EBF"/>
    <w:rsid w:val="23CB51C4"/>
    <w:rsid w:val="24485B15"/>
    <w:rsid w:val="2B6B675B"/>
    <w:rsid w:val="2C474D0F"/>
    <w:rsid w:val="39ED53CE"/>
    <w:rsid w:val="3ABFBCD8"/>
    <w:rsid w:val="3BBD89C3"/>
    <w:rsid w:val="3EAB0813"/>
    <w:rsid w:val="3FF70293"/>
    <w:rsid w:val="418A33F3"/>
    <w:rsid w:val="42AD550F"/>
    <w:rsid w:val="42E12BDF"/>
    <w:rsid w:val="43DF284F"/>
    <w:rsid w:val="456E4695"/>
    <w:rsid w:val="469C3B74"/>
    <w:rsid w:val="48DEEA26"/>
    <w:rsid w:val="49CC639C"/>
    <w:rsid w:val="49F21009"/>
    <w:rsid w:val="4BB12688"/>
    <w:rsid w:val="4FC01E10"/>
    <w:rsid w:val="4FD79835"/>
    <w:rsid w:val="504C6F0C"/>
    <w:rsid w:val="51650C56"/>
    <w:rsid w:val="57D39EA6"/>
    <w:rsid w:val="5BAE3879"/>
    <w:rsid w:val="5BDF352B"/>
    <w:rsid w:val="5D266AEB"/>
    <w:rsid w:val="634E4219"/>
    <w:rsid w:val="64B86B45"/>
    <w:rsid w:val="67FFA0B8"/>
    <w:rsid w:val="69574CC9"/>
    <w:rsid w:val="6A3C0656"/>
    <w:rsid w:val="6C41038E"/>
    <w:rsid w:val="6DDDBC91"/>
    <w:rsid w:val="6DF3E5CE"/>
    <w:rsid w:val="6F2C465B"/>
    <w:rsid w:val="6F7982B5"/>
    <w:rsid w:val="6FB3462D"/>
    <w:rsid w:val="6FEB46E1"/>
    <w:rsid w:val="6FF8D8F8"/>
    <w:rsid w:val="712038DE"/>
    <w:rsid w:val="713A376F"/>
    <w:rsid w:val="73BFEE73"/>
    <w:rsid w:val="757F6B5B"/>
    <w:rsid w:val="762F38E1"/>
    <w:rsid w:val="77D7BA48"/>
    <w:rsid w:val="77F3DACC"/>
    <w:rsid w:val="77FFEC5A"/>
    <w:rsid w:val="78C1374A"/>
    <w:rsid w:val="7BFA1332"/>
    <w:rsid w:val="7BFD7FD5"/>
    <w:rsid w:val="7BFF80B7"/>
    <w:rsid w:val="7D164783"/>
    <w:rsid w:val="7DCF9672"/>
    <w:rsid w:val="7DDD7883"/>
    <w:rsid w:val="7DFE58FA"/>
    <w:rsid w:val="7E960D71"/>
    <w:rsid w:val="7EDD5E25"/>
    <w:rsid w:val="7EF6AD2A"/>
    <w:rsid w:val="7EFD496E"/>
    <w:rsid w:val="7EFF2157"/>
    <w:rsid w:val="7F953816"/>
    <w:rsid w:val="7FDB4C9F"/>
    <w:rsid w:val="9DB9A9D6"/>
    <w:rsid w:val="9DEE6C05"/>
    <w:rsid w:val="AF649129"/>
    <w:rsid w:val="AFFFD1FB"/>
    <w:rsid w:val="B7EE8B8E"/>
    <w:rsid w:val="B7F3F431"/>
    <w:rsid w:val="B7FF304D"/>
    <w:rsid w:val="CF77DFEE"/>
    <w:rsid w:val="D67F312C"/>
    <w:rsid w:val="D7FC004E"/>
    <w:rsid w:val="D7FD21AF"/>
    <w:rsid w:val="DB0BD2B5"/>
    <w:rsid w:val="DB7F9902"/>
    <w:rsid w:val="DD5BB38C"/>
    <w:rsid w:val="DD9F447D"/>
    <w:rsid w:val="DEF2BA24"/>
    <w:rsid w:val="DF37E2F6"/>
    <w:rsid w:val="E3CF8100"/>
    <w:rsid w:val="E5FAF4DE"/>
    <w:rsid w:val="E7FF8241"/>
    <w:rsid w:val="EE7F7AC8"/>
    <w:rsid w:val="F515EB01"/>
    <w:rsid w:val="F7773367"/>
    <w:rsid w:val="F7978D13"/>
    <w:rsid w:val="FB7ED2DD"/>
    <w:rsid w:val="FBAB672F"/>
    <w:rsid w:val="FBFB734C"/>
    <w:rsid w:val="FD9FE632"/>
    <w:rsid w:val="FDFE7EFB"/>
    <w:rsid w:val="FDFF0560"/>
    <w:rsid w:val="FFB21B73"/>
    <w:rsid w:val="FFE388B7"/>
    <w:rsid w:val="FFEBBD19"/>
    <w:rsid w:val="FFFC75E9"/>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qFormat="1" w:unhideWhenUsed="0" w:uiPriority="39"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kern w:val="2"/>
      <w:sz w:val="21"/>
      <w:szCs w:val="24"/>
      <w:lang w:val="en-US" w:eastAsia="zh-CN" w:bidi="ar-SA"/>
    </w:rPr>
  </w:style>
  <w:style w:type="paragraph" w:styleId="4">
    <w:name w:val="heading 2"/>
    <w:basedOn w:val="1"/>
    <w:next w:val="1"/>
    <w:qFormat/>
    <w:uiPriority w:val="0"/>
    <w:pPr>
      <w:keepNext/>
      <w:keepLines/>
      <w:spacing w:before="260" w:after="260" w:line="413" w:lineRule="auto"/>
      <w:outlineLvl w:val="1"/>
    </w:pPr>
    <w:rPr>
      <w:rFonts w:ascii="Arial" w:hAnsi="Arial" w:eastAsia="黑体" w:cs="Times New Roman"/>
      <w:b/>
      <w:sz w:val="32"/>
      <w:szCs w:val="24"/>
      <w:lang w:bidi="ar-SA"/>
    </w:rPr>
  </w:style>
  <w:style w:type="character" w:default="1" w:styleId="17">
    <w:name w:val="Default Paragraph Font"/>
    <w:semiHidden/>
    <w:uiPriority w:val="0"/>
  </w:style>
  <w:style w:type="table" w:default="1" w:styleId="15">
    <w:name w:val="Normal Table"/>
    <w:semiHidden/>
    <w:uiPriority w:val="0"/>
    <w:tblPr>
      <w:tblStyle w:val="15"/>
      <w:tblLayout w:type="fixed"/>
      <w:tblCellMar>
        <w:top w:w="0" w:type="dxa"/>
        <w:left w:w="108" w:type="dxa"/>
        <w:bottom w:w="0" w:type="dxa"/>
        <w:right w:w="108" w:type="dxa"/>
      </w:tblCellMar>
    </w:tblPr>
  </w:style>
  <w:style w:type="paragraph" w:styleId="2">
    <w:name w:val="Body Text First Indent 2"/>
    <w:basedOn w:val="3"/>
    <w:next w:val="1"/>
    <w:qFormat/>
    <w:uiPriority w:val="0"/>
    <w:pPr>
      <w:widowControl/>
      <w:spacing w:line="251" w:lineRule="auto"/>
      <w:ind w:firstLine="420" w:firstLineChars="200"/>
    </w:pPr>
    <w:rPr>
      <w:rFonts w:ascii="Times New Roman" w:hAnsi="Times New Roman" w:eastAsia="仿宋_GB2312"/>
      <w:kern w:val="0"/>
      <w:sz w:val="32"/>
    </w:rPr>
  </w:style>
  <w:style w:type="paragraph" w:styleId="3">
    <w:name w:val="Body Text Indent"/>
    <w:basedOn w:val="1"/>
    <w:next w:val="2"/>
    <w:qFormat/>
    <w:uiPriority w:val="0"/>
    <w:pPr>
      <w:spacing w:after="120" w:line="240" w:lineRule="atLeast"/>
      <w:ind w:left="420" w:leftChars="200"/>
    </w:pPr>
    <w:rPr>
      <w:rFonts w:ascii="Times New Roman" w:hAnsi="Times New Roman" w:eastAsia="仿宋_GB2312" w:cs="Times New Roman"/>
      <w:spacing w:val="-6"/>
      <w:sz w:val="32"/>
      <w:szCs w:val="20"/>
      <w:lang w:bidi="ar-SA"/>
    </w:rPr>
  </w:style>
  <w:style w:type="paragraph" w:styleId="5">
    <w:name w:val="Document Map"/>
    <w:basedOn w:val="1"/>
    <w:semiHidden/>
    <w:uiPriority w:val="0"/>
    <w:pPr>
      <w:shd w:val="clear" w:color="auto" w:fill="000080"/>
    </w:pPr>
  </w:style>
  <w:style w:type="paragraph" w:styleId="6">
    <w:name w:val="Body Text"/>
    <w:basedOn w:val="1"/>
    <w:next w:val="1"/>
    <w:qFormat/>
    <w:uiPriority w:val="0"/>
    <w:pPr>
      <w:keepNext w:val="0"/>
      <w:keepLines w:val="0"/>
      <w:widowControl w:val="0"/>
      <w:suppressLineNumbers w:val="0"/>
      <w:spacing w:beforeLines="0" w:beforeAutospacing="0" w:after="120" w:afterLines="0" w:afterAutospacing="0"/>
      <w:jc w:val="both"/>
    </w:pPr>
    <w:rPr>
      <w:rFonts w:hint="default" w:ascii="Calibri" w:hAnsi="Calibri" w:eastAsia="宋体" w:cs="Times New Roman"/>
      <w:kern w:val="2"/>
      <w:sz w:val="21"/>
      <w:szCs w:val="21"/>
      <w:lang w:val="en-US" w:eastAsia="zh-CN" w:bidi="ar"/>
    </w:rPr>
  </w:style>
  <w:style w:type="paragraph" w:styleId="7">
    <w:name w:val="Date"/>
    <w:basedOn w:val="1"/>
    <w:next w:val="1"/>
    <w:link w:val="20"/>
    <w:uiPriority w:val="0"/>
    <w:pPr>
      <w:ind w:left="100" w:leftChars="2500"/>
    </w:pPr>
    <w:rPr>
      <w:rFonts w:ascii="仿宋_GB2312" w:eastAsia="仿宋_GB2312"/>
      <w:sz w:val="32"/>
    </w:rPr>
  </w:style>
  <w:style w:type="paragraph" w:styleId="8">
    <w:name w:val="Balloon Text"/>
    <w:basedOn w:val="1"/>
    <w:semiHidden/>
    <w:uiPriority w:val="0"/>
    <w:rPr>
      <w:sz w:val="18"/>
      <w:szCs w:val="18"/>
    </w:rPr>
  </w:style>
  <w:style w:type="paragraph" w:styleId="9">
    <w:name w:val="footer"/>
    <w:basedOn w:val="1"/>
    <w:link w:val="21"/>
    <w:uiPriority w:val="0"/>
    <w:pPr>
      <w:tabs>
        <w:tab w:val="center" w:pos="4153"/>
        <w:tab w:val="right" w:pos="8306"/>
      </w:tabs>
      <w:snapToGrid w:val="0"/>
      <w:jc w:val="left"/>
    </w:pPr>
    <w:rPr>
      <w:sz w:val="18"/>
      <w:szCs w:val="18"/>
    </w:rPr>
  </w:style>
  <w:style w:type="paragraph" w:styleId="10">
    <w:name w:val="header"/>
    <w:basedOn w:val="1"/>
    <w:link w:val="22"/>
    <w:uiPriority w:val="0"/>
    <w:pPr>
      <w:pBdr>
        <w:bottom w:val="single" w:color="auto" w:sz="6" w:space="1"/>
      </w:pBdr>
      <w:tabs>
        <w:tab w:val="center" w:pos="4153"/>
        <w:tab w:val="right" w:pos="8306"/>
      </w:tabs>
      <w:snapToGrid w:val="0"/>
      <w:jc w:val="center"/>
    </w:pPr>
    <w:rPr>
      <w:sz w:val="18"/>
      <w:szCs w:val="18"/>
    </w:rPr>
  </w:style>
  <w:style w:type="paragraph" w:styleId="11">
    <w:name w:val="toc 2"/>
    <w:basedOn w:val="1"/>
    <w:next w:val="1"/>
    <w:qFormat/>
    <w:uiPriority w:val="39"/>
    <w:pPr>
      <w:ind w:left="420" w:leftChars="200"/>
    </w:pPr>
    <w:rPr>
      <w:rFonts w:ascii="Calibri" w:hAnsi="Calibri" w:eastAsia="宋体" w:cs="Times New Roman"/>
      <w:szCs w:val="21"/>
      <w:lang w:bidi="ar-SA"/>
    </w:rPr>
  </w:style>
  <w:style w:type="paragraph" w:styleId="12">
    <w:name w:val="HTML Preformatted"/>
    <w:basedOn w:val="1"/>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hint="eastAsia" w:ascii="宋体" w:hAnsi="宋体" w:eastAsia="宋体" w:cs="宋体"/>
      <w:kern w:val="0"/>
      <w:sz w:val="24"/>
      <w:szCs w:val="24"/>
      <w:lang w:val="en-US" w:eastAsia="zh-CN" w:bidi="ar"/>
    </w:rPr>
  </w:style>
  <w:style w:type="paragraph" w:styleId="13">
    <w:name w:val="Normal (Web)"/>
    <w:basedOn w:val="1"/>
    <w:qFormat/>
    <w:uiPriority w:val="0"/>
    <w:pPr>
      <w:spacing w:before="100" w:beforeAutospacing="1" w:after="100" w:afterAutospacing="1"/>
      <w:ind w:left="0" w:right="0"/>
      <w:jc w:val="left"/>
    </w:pPr>
    <w:rPr>
      <w:rFonts w:ascii="Calibri" w:hAnsi="Calibri" w:eastAsia="宋体" w:cs="Times New Roman"/>
      <w:kern w:val="0"/>
      <w:sz w:val="24"/>
      <w:szCs w:val="24"/>
      <w:lang w:val="en-US" w:eastAsia="zh-CN" w:bidi="ar"/>
    </w:rPr>
  </w:style>
  <w:style w:type="paragraph" w:styleId="14">
    <w:name w:val="Body Text First Indent"/>
    <w:basedOn w:val="6"/>
    <w:qFormat/>
    <w:uiPriority w:val="0"/>
    <w:pPr>
      <w:spacing w:after="160"/>
      <w:ind w:firstLine="420" w:firstLineChars="100"/>
    </w:pPr>
  </w:style>
  <w:style w:type="table" w:styleId="16">
    <w:name w:val="Table Grid"/>
    <w:basedOn w:val="15"/>
    <w:uiPriority w:val="0"/>
    <w:pPr>
      <w:widowControl w:val="0"/>
      <w:jc w:val="both"/>
    </w:pPr>
    <w:tblPr>
      <w:tblStyle w:val="15"/>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character" w:styleId="18">
    <w:name w:val="page number"/>
    <w:basedOn w:val="17"/>
    <w:uiPriority w:val="0"/>
  </w:style>
  <w:style w:type="paragraph" w:customStyle="1" w:styleId="19">
    <w:name w:val="Body Text1"/>
    <w:basedOn w:val="1"/>
    <w:qFormat/>
    <w:uiPriority w:val="0"/>
    <w:pPr>
      <w:spacing w:after="120"/>
    </w:pPr>
    <w:rPr>
      <w:rFonts w:ascii="Calibri" w:hAnsi="Calibri" w:eastAsia="宋体" w:cs="Times New Roman"/>
      <w:sz w:val="21"/>
      <w:szCs w:val="21"/>
      <w:lang w:bidi="ar-SA"/>
    </w:rPr>
  </w:style>
  <w:style w:type="character" w:customStyle="1" w:styleId="20">
    <w:name w:val=" Char Char2"/>
    <w:basedOn w:val="17"/>
    <w:link w:val="7"/>
    <w:uiPriority w:val="0"/>
    <w:rPr>
      <w:rFonts w:ascii="仿宋_GB2312" w:hAnsi="Times New Roman" w:eastAsia="仿宋_GB2312" w:cs="Times New Roman"/>
      <w:kern w:val="2"/>
      <w:sz w:val="32"/>
      <w:szCs w:val="24"/>
      <w:lang w:bidi="ar-SA"/>
    </w:rPr>
  </w:style>
  <w:style w:type="character" w:customStyle="1" w:styleId="21">
    <w:name w:val=" Char Char"/>
    <w:basedOn w:val="17"/>
    <w:link w:val="9"/>
    <w:semiHidden/>
    <w:uiPriority w:val="99"/>
    <w:rPr>
      <w:rFonts w:ascii="Times New Roman" w:hAnsi="Times New Roman" w:eastAsia="宋体" w:cs="Times New Roman"/>
      <w:kern w:val="2"/>
      <w:sz w:val="18"/>
      <w:szCs w:val="22"/>
    </w:rPr>
  </w:style>
  <w:style w:type="character" w:customStyle="1" w:styleId="22">
    <w:name w:val=" Char Char1"/>
    <w:basedOn w:val="17"/>
    <w:link w:val="10"/>
    <w:semiHidden/>
    <w:uiPriority w:val="99"/>
    <w:rPr>
      <w:rFonts w:ascii="Times New Roman" w:hAnsi="Times New Roman" w:eastAsia="宋体" w:cs="Times New Roman"/>
      <w:kern w:val="2"/>
      <w:sz w:val="18"/>
      <w:szCs w:val="22"/>
    </w:rPr>
  </w:style>
</w:styles>
</file>

<file path=word/_rels/document.xml.rels><?xml version="1.0" encoding="UTF-8" standalone="yes"?>
<Relationships xmlns="http://schemas.openxmlformats.org/package/2006/relationships"><Relationship Id="rId9" Type="http://schemas.openxmlformats.org/officeDocument/2006/relationships/image" Target="media/image2.jpeg"/><Relationship Id="rId8" Type="http://schemas.openxmlformats.org/officeDocument/2006/relationships/image" Target="media/image1.jpeg"/><Relationship Id="rId7" Type="http://schemas.openxmlformats.org/officeDocument/2006/relationships/theme" Target="theme/theme1.xml"/><Relationship Id="rId6" Type="http://schemas.openxmlformats.org/officeDocument/2006/relationships/footer" Target="footer2.xml"/><Relationship Id="rId5" Type="http://schemas.openxmlformats.org/officeDocument/2006/relationships/footer" Target="footer1.xml"/><Relationship Id="rId4" Type="http://schemas.openxmlformats.org/officeDocument/2006/relationships/header" Target="header2.xml"/><Relationship Id="rId3" Type="http://schemas.openxmlformats.org/officeDocument/2006/relationships/header" Target="header1.xml"/><Relationship Id="rId2" Type="http://schemas.openxmlformats.org/officeDocument/2006/relationships/settings" Target="settings.xml"/><Relationship Id="rId16" Type="http://schemas.openxmlformats.org/officeDocument/2006/relationships/fontTable" Target="fontTable.xml"/><Relationship Id="rId15" Type="http://schemas.openxmlformats.org/officeDocument/2006/relationships/customXml" Target="../customXml/item1.xml"/><Relationship Id="rId14" Type="http://schemas.openxmlformats.org/officeDocument/2006/relationships/image" Target="media/image7.png"/><Relationship Id="rId13" Type="http://schemas.openxmlformats.org/officeDocument/2006/relationships/image" Target="media/image6.jpeg"/><Relationship Id="rId12" Type="http://schemas.openxmlformats.org/officeDocument/2006/relationships/image" Target="media/image5.jpeg"/><Relationship Id="rId11" Type="http://schemas.openxmlformats.org/officeDocument/2006/relationships/image" Target="media/image4.jpeg"/><Relationship Id="rId10" Type="http://schemas.openxmlformats.org/officeDocument/2006/relationships/image" Target="media/image3.jpeg"/><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dsoa\wdzx97.dot"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wdzx97.dot</Template>
  <Company>Lenovo (Beijing) Limited</Company>
  <Pages>2</Pages>
  <Words>15</Words>
  <Characters>87</Characters>
  <Lines>1</Lines>
  <Paragraphs>1</Paragraphs>
  <TotalTime>24</TotalTime>
  <ScaleCrop>false</ScaleCrop>
  <LinksUpToDate>false</LinksUpToDate>
  <CharactersWithSpaces>101</CharactersWithSpaces>
  <Application>WPS Office_11.8.2.8621_F1E327BC-269C-435d-A152-05C5408002CA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2012-09-19T12:59:00Z</dcterms:created>
  <dc:creator>阿拉善盟行政公署:打印</dc:creator>
  <cp:lastModifiedBy>zwfw</cp:lastModifiedBy>
  <dcterms:modified xsi:type="dcterms:W3CDTF">2023-10-17T03:05:43Z</dcterms:modified>
  <dc:title>_x0001_</dc:title>
  <cp:revision>34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2052-11.8.2.8621</vt:lpwstr>
  </property>
</Properties>
</file>