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hint="eastAsia" w:ascii="宋体" w:hAnsi="宋体"/>
          <w:b/>
          <w:color w:val="FF0000"/>
          <w:spacing w:val="-20"/>
          <w:w w:val="50"/>
          <w:szCs w:val="21"/>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内蒙古自治区人民政府办公厅</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关于印发自治区石油天然气长输管道</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eastAsia="方正小标宋简体"/>
          <w:sz w:val="44"/>
          <w:szCs w:val="44"/>
          <w:highlight w:val="none"/>
          <w:lang w:eastAsia="zh-CN"/>
        </w:rPr>
      </w:pPr>
      <w:r>
        <w:rPr>
          <w:rFonts w:hint="eastAsia" w:ascii="方正小标宋简体" w:eastAsia="方正小标宋简体"/>
          <w:sz w:val="44"/>
          <w:szCs w:val="44"/>
          <w:highlight w:val="none"/>
          <w:lang w:eastAsia="zh-CN"/>
        </w:rPr>
        <w:t>安全事故应急预案的通知</w:t>
      </w:r>
    </w:p>
    <w:p>
      <w:pPr>
        <w:pStyle w:val="2"/>
        <w:jc w:val="center"/>
        <w:rPr>
          <w:rFonts w:hint="eastAsia"/>
          <w:lang w:eastAsia="zh-CN"/>
        </w:rPr>
      </w:pPr>
      <w:r>
        <w:rPr>
          <w:rFonts w:hint="eastAsia" w:ascii="仿宋_GB2312" w:hAnsi="华文仿宋" w:eastAsia="仿宋_GB2312"/>
          <w:sz w:val="32"/>
          <w:lang w:eastAsia="zh-CN"/>
        </w:rPr>
        <w:t>内政办发〔2023〕23号</w:t>
      </w:r>
    </w:p>
    <w:p>
      <w:pPr>
        <w:keepNext w:val="0"/>
        <w:keepLines w:val="0"/>
        <w:pageBreakBefore w:val="0"/>
        <w:widowControl w:val="0"/>
        <w:kinsoku/>
        <w:wordWrap/>
        <w:overflowPunct/>
        <w:topLinePunct/>
        <w:autoSpaceDE/>
        <w:autoSpaceDN/>
        <w:bidi w:val="0"/>
        <w:adjustRightInd/>
        <w:snapToGrid/>
        <w:spacing w:line="440" w:lineRule="exact"/>
        <w:jc w:val="both"/>
        <w:textAlignment w:val="auto"/>
        <w:rPr>
          <w:rFonts w:hint="eastAsia" w:ascii="方正小标宋简体" w:eastAsia="方正小标宋简体"/>
          <w:sz w:val="44"/>
          <w:szCs w:val="44"/>
          <w:highlight w:val="none"/>
          <w:lang w:eastAsia="zh-CN"/>
        </w:rPr>
      </w:pPr>
    </w:p>
    <w:p>
      <w:pPr>
        <w:keepNext w:val="0"/>
        <w:keepLines w:val="0"/>
        <w:pageBreakBefore w:val="0"/>
        <w:widowControl w:val="0"/>
        <w:kinsoku/>
        <w:wordWrap/>
        <w:overflowPunct/>
        <w:topLinePunct/>
        <w:autoSpaceDE/>
        <w:autoSpaceDN/>
        <w:bidi w:val="0"/>
        <w:adjustRightInd/>
        <w:snapToGrid/>
        <w:spacing w:line="440" w:lineRule="exact"/>
        <w:jc w:val="both"/>
        <w:textAlignment w:val="auto"/>
        <w:rPr>
          <w:rFonts w:hint="eastAsia" w:ascii="方正楷体_GBK" w:hAnsi="方正楷体_GBK" w:eastAsia="方正楷体_GBK" w:cs="方正楷体_GBK"/>
          <w:b w:val="0"/>
          <w:bCs w:val="0"/>
          <w:sz w:val="32"/>
          <w:szCs w:val="32"/>
          <w:highlight w:val="none"/>
          <w:lang w:eastAsia="zh-CN"/>
        </w:rPr>
      </w:pPr>
      <w:bookmarkStart w:id="93" w:name="_GoBack"/>
      <w:r>
        <w:rPr>
          <w:rFonts w:hint="eastAsia" w:ascii="方正楷体_GBK" w:hAnsi="方正楷体_GBK" w:eastAsia="方正楷体_GBK" w:cs="方正楷体_GBK"/>
          <w:b w:val="0"/>
          <w:bCs w:val="0"/>
          <w:sz w:val="32"/>
          <w:szCs w:val="32"/>
          <w:highlight w:val="none"/>
          <w:lang w:eastAsia="zh-CN"/>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44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r>
        <w:rPr>
          <w:rFonts w:hint="eastAsia" w:ascii="方正楷体_GBK" w:hAnsi="方正楷体_GBK" w:eastAsia="方正楷体_GBK" w:cs="方正楷体_GBK"/>
          <w:b w:val="0"/>
          <w:bCs w:val="0"/>
          <w:sz w:val="32"/>
          <w:szCs w:val="32"/>
          <w:highlight w:val="none"/>
          <w:lang w:eastAsia="zh-CN"/>
        </w:rPr>
        <w:t>经自治区人民政府同意，现将《内蒙古自治区石油天然气长输管道安全事故应急预案》印发给你们，请结合实际，认真贯彻落实。</w:t>
      </w:r>
    </w:p>
    <w:p>
      <w:pPr>
        <w:keepNext w:val="0"/>
        <w:keepLines w:val="0"/>
        <w:pageBreakBefore w:val="0"/>
        <w:widowControl w:val="0"/>
        <w:kinsoku/>
        <w:wordWrap/>
        <w:overflowPunct/>
        <w:topLinePunct/>
        <w:autoSpaceDE/>
        <w:autoSpaceDN/>
        <w:bidi w:val="0"/>
        <w:adjustRightInd/>
        <w:snapToGrid/>
        <w:spacing w:line="44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eastAsia="zh-CN"/>
        </w:rPr>
      </w:pPr>
    </w:p>
    <w:p>
      <w:pPr>
        <w:pStyle w:val="2"/>
        <w:pageBreakBefore w:val="0"/>
        <w:widowControl w:val="0"/>
        <w:kinsoku/>
        <w:wordWrap/>
        <w:overflowPunct/>
        <w:autoSpaceDE/>
        <w:autoSpaceDN/>
        <w:bidi w:val="0"/>
        <w:adjustRightInd/>
        <w:snapToGrid/>
        <w:spacing w:before="0" w:after="0" w:line="440" w:lineRule="exact"/>
        <w:textAlignment w:val="auto"/>
        <w:rPr>
          <w:rFonts w:hint="eastAsia"/>
          <w:lang w:eastAsia="zh-CN"/>
        </w:rPr>
      </w:pPr>
    </w:p>
    <w:p>
      <w:pPr>
        <w:rPr>
          <w:rFonts w:hint="eastAsia"/>
          <w:lang w:eastAsia="zh-CN"/>
        </w:rPr>
      </w:pPr>
    </w:p>
    <w:p>
      <w:pPr>
        <w:keepNext w:val="0"/>
        <w:keepLines w:val="0"/>
        <w:pageBreakBefore w:val="0"/>
        <w:widowControl w:val="0"/>
        <w:kinsoku/>
        <w:wordWrap/>
        <w:overflowPunct/>
        <w:topLinePunct/>
        <w:autoSpaceDE/>
        <w:autoSpaceDN/>
        <w:bidi w:val="0"/>
        <w:adjustRightInd/>
        <w:snapToGrid/>
        <w:spacing w:line="44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 xml:space="preserve">                            2023年2月19日</w:t>
      </w:r>
    </w:p>
    <w:p>
      <w:pPr>
        <w:keepNext w:val="0"/>
        <w:keepLines w:val="0"/>
        <w:pageBreakBefore w:val="0"/>
        <w:widowControl w:val="0"/>
        <w:kinsoku/>
        <w:wordWrap/>
        <w:overflowPunct/>
        <w:topLinePunct/>
        <w:autoSpaceDE/>
        <w:autoSpaceDN/>
        <w:bidi w:val="0"/>
        <w:adjustRightInd/>
        <w:snapToGrid/>
        <w:spacing w:line="480" w:lineRule="exact"/>
        <w:ind w:firstLine="640" w:firstLineChars="200"/>
        <w:jc w:val="both"/>
        <w:textAlignment w:val="auto"/>
        <w:rPr>
          <w:rFonts w:hint="eastAsia" w:ascii="方正楷体_GBK" w:hAnsi="方正楷体_GBK" w:eastAsia="方正楷体_GBK" w:cs="方正楷体_GBK"/>
          <w:b w:val="0"/>
          <w:bCs w:val="0"/>
          <w:sz w:val="32"/>
          <w:szCs w:val="32"/>
          <w:highlight w:val="none"/>
          <w:lang w:val="en-US" w:eastAsia="zh-CN"/>
        </w:rPr>
      </w:pPr>
      <w:r>
        <w:rPr>
          <w:rFonts w:hint="eastAsia" w:ascii="方正楷体_GBK" w:hAnsi="方正楷体_GBK" w:eastAsia="方正楷体_GBK" w:cs="方正楷体_GBK"/>
          <w:b w:val="0"/>
          <w:bCs w:val="0"/>
          <w:sz w:val="32"/>
          <w:szCs w:val="32"/>
          <w:highlight w:val="none"/>
          <w:lang w:val="en-US" w:eastAsia="zh-CN"/>
        </w:rPr>
        <w:t>（此件公开发布）</w:t>
      </w:r>
    </w:p>
    <w:p>
      <w:pPr>
        <w:pStyle w:val="2"/>
        <w:rPr>
          <w:rFonts w:hint="eastAsia" w:ascii="方正楷体_GBK" w:hAnsi="方正楷体_GBK" w:eastAsia="方正楷体_GBK" w:cs="方正楷体_GBK"/>
          <w:b w:val="0"/>
          <w:bCs w:val="0"/>
          <w:sz w:val="32"/>
          <w:szCs w:val="32"/>
          <w:highlight w:val="none"/>
          <w:lang w:val="en-US" w:eastAsia="zh-CN"/>
        </w:rPr>
      </w:pPr>
    </w:p>
    <w:p>
      <w:pPr>
        <w:rPr>
          <w:rFonts w:hint="eastAsia" w:ascii="方正楷体_GBK" w:hAnsi="方正楷体_GBK" w:eastAsia="方正楷体_GBK" w:cs="方正楷体_GBK"/>
          <w:b w:val="0"/>
          <w:bCs w:val="0"/>
          <w:sz w:val="32"/>
          <w:szCs w:val="32"/>
          <w:highlight w:val="none"/>
          <w:lang w:val="en-US" w:eastAsia="zh-CN"/>
        </w:rPr>
      </w:pPr>
    </w:p>
    <w:p>
      <w:pPr>
        <w:pStyle w:val="2"/>
        <w:rPr>
          <w:rFonts w:hint="eastAsia" w:ascii="方正楷体_GBK" w:hAnsi="方正楷体_GBK" w:eastAsia="方正楷体_GBK" w:cs="方正楷体_GBK"/>
          <w:b w:val="0"/>
          <w:bCs w:val="0"/>
          <w:sz w:val="32"/>
          <w:szCs w:val="32"/>
          <w:highlight w:val="none"/>
          <w:lang w:val="en-US" w:eastAsia="zh-CN"/>
        </w:rPr>
      </w:pPr>
    </w:p>
    <w:p>
      <w:pPr>
        <w:rPr>
          <w:rFonts w:hint="eastAsia" w:ascii="方正楷体_GBK" w:hAnsi="方正楷体_GBK" w:eastAsia="方正楷体_GBK" w:cs="方正楷体_GBK"/>
          <w:b w:val="0"/>
          <w:bCs w:val="0"/>
          <w:sz w:val="32"/>
          <w:szCs w:val="32"/>
          <w:highlight w:val="none"/>
          <w:lang w:val="en-US" w:eastAsia="zh-CN"/>
        </w:rPr>
      </w:pPr>
    </w:p>
    <w:p>
      <w:pPr>
        <w:rPr>
          <w:rFonts w:hint="eastAsia"/>
        </w:rPr>
      </w:pP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eastAsia" w:ascii="方正小标宋简体" w:hAnsi="方正小标宋简体" w:eastAsia="方正小标宋简体" w:cs="方正小标宋简体"/>
          <w:b w:val="0"/>
          <w:bCs w:val="0"/>
          <w:sz w:val="44"/>
          <w:szCs w:val="44"/>
          <w:highlight w:val="none"/>
          <w:u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内蒙古自治区石油天然气长输管道</w:t>
      </w:r>
    </w:p>
    <w:p>
      <w:pPr>
        <w:keepNext w:val="0"/>
        <w:keepLines w:val="0"/>
        <w:pageBreakBefore w:val="0"/>
        <w:widowControl w:val="0"/>
        <w:kinsoku/>
        <w:wordWrap/>
        <w:overflowPunct/>
        <w:topLinePunct/>
        <w:autoSpaceDE/>
        <w:autoSpaceDN/>
        <w:bidi w:val="0"/>
        <w:adjustRightInd/>
        <w:snapToGrid/>
        <w:spacing w:line="580" w:lineRule="exact"/>
        <w:ind w:left="0" w:leftChars="0"/>
        <w:jc w:val="center"/>
        <w:textAlignment w:val="auto"/>
        <w:rPr>
          <w:rFonts w:hint="eastAsia" w:ascii="方正仿宋_GBK" w:hAnsi="方正仿宋_GBK" w:eastAsia="方正仿宋_GBK" w:cs="方正仿宋_GBK"/>
          <w:b w:val="0"/>
          <w:bCs w:val="0"/>
          <w:sz w:val="44"/>
          <w:szCs w:val="44"/>
          <w:highlight w:val="none"/>
          <w:u w:val="none"/>
          <w:lang w:val="en-US" w:eastAsia="zh-CN"/>
        </w:rPr>
      </w:pPr>
      <w:r>
        <w:rPr>
          <w:rFonts w:hint="eastAsia" w:ascii="方正小标宋简体" w:hAnsi="方正小标宋简体" w:eastAsia="方正小标宋简体" w:cs="方正小标宋简体"/>
          <w:b w:val="0"/>
          <w:bCs w:val="0"/>
          <w:sz w:val="44"/>
          <w:szCs w:val="44"/>
          <w:highlight w:val="none"/>
          <w:u w:val="none"/>
          <w:lang w:val="en-US" w:eastAsia="zh-CN"/>
        </w:rPr>
        <w:t>安全事故应急预案</w:t>
      </w:r>
    </w:p>
    <w:p>
      <w:pPr>
        <w:pageBreakBefore w:val="0"/>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color w:val="auto"/>
          <w:sz w:val="36"/>
          <w:szCs w:val="36"/>
          <w:highlight w:val="none"/>
          <w:lang w:eastAsia="zh-CN"/>
        </w:rPr>
      </w:pPr>
    </w:p>
    <w:p>
      <w:pPr>
        <w:pageBreakBefore w:val="0"/>
        <w:kinsoku/>
        <w:wordWrap/>
        <w:overflowPunct/>
        <w:topLinePunct/>
        <w:autoSpaceDE/>
        <w:autoSpaceDN/>
        <w:bidi w:val="0"/>
        <w:adjustRightInd/>
        <w:snapToGrid/>
        <w:spacing w:line="580" w:lineRule="exact"/>
        <w:ind w:left="0" w:leftChars="0"/>
        <w:jc w:val="center"/>
        <w:textAlignment w:val="auto"/>
        <w:rPr>
          <w:rFonts w:hint="eastAsia" w:ascii="方正黑体_GBK" w:hAnsi="方正黑体_GBK" w:eastAsia="方正黑体_GBK" w:cs="方正黑体_GBK"/>
          <w:b w:val="0"/>
          <w:bCs w:val="0"/>
          <w:color w:val="auto"/>
          <w:sz w:val="32"/>
          <w:szCs w:val="32"/>
          <w:highlight w:val="none"/>
          <w:lang w:eastAsia="zh-CN"/>
        </w:rPr>
      </w:pPr>
      <w:r>
        <w:rPr>
          <w:rFonts w:hint="eastAsia" w:ascii="方正黑体_GBK" w:hAnsi="方正黑体_GBK" w:eastAsia="方正黑体_GBK" w:cs="方正黑体_GBK"/>
          <w:b w:val="0"/>
          <w:bCs w:val="0"/>
          <w:color w:val="auto"/>
          <w:sz w:val="32"/>
          <w:szCs w:val="32"/>
          <w:highlight w:val="none"/>
          <w:lang w:eastAsia="zh-CN"/>
        </w:rPr>
        <w:t>目</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ascii="方正黑体_GBK" w:hAnsi="方正黑体_GBK" w:eastAsia="方正黑体_GBK" w:cs="方正黑体_GBK"/>
          <w:b w:val="0"/>
          <w:bCs w:val="0"/>
          <w:color w:val="auto"/>
          <w:sz w:val="32"/>
          <w:szCs w:val="32"/>
          <w:highlight w:val="none"/>
          <w:lang w:eastAsia="zh-CN"/>
        </w:rPr>
        <w:t>录</w:t>
      </w:r>
    </w:p>
    <w:p>
      <w:pPr>
        <w:pStyle w:val="24"/>
        <w:keepNext w:val="0"/>
        <w:keepLines w:val="0"/>
        <w:pageBreakBefore w:val="0"/>
        <w:tabs>
          <w:tab w:val="right" w:leader="dot" w:pos="8845"/>
        </w:tabs>
        <w:kinsoku/>
        <w:wordWrap/>
        <w:overflowPunct/>
        <w:topLinePunct/>
        <w:autoSpaceDE/>
        <w:autoSpaceDN/>
        <w:bidi w:val="0"/>
        <w:adjustRightInd/>
        <w:snapToGrid/>
        <w:spacing w:line="580" w:lineRule="exact"/>
        <w:ind w:left="0" w:leftChars="0" w:firstLine="640" w:firstLineChars="2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TOC \o "1-3" \h \u </w:instrText>
      </w:r>
      <w:r>
        <w:rPr>
          <w:rFonts w:hint="eastAsia" w:ascii="方正仿宋_GBK" w:hAnsi="方正仿宋_GBK" w:eastAsia="方正仿宋_GBK" w:cs="方正仿宋_GBK"/>
          <w:b w:val="0"/>
          <w:bCs w:val="0"/>
          <w:sz w:val="32"/>
          <w:szCs w:val="32"/>
          <w:highlight w:val="none"/>
          <w:lang w:eastAsia="zh-CN"/>
        </w:rPr>
        <w:fldChar w:fldCharType="separate"/>
      </w:r>
    </w:p>
    <w:p>
      <w:pPr>
        <w:pStyle w:val="24"/>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_Toc32356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rPr>
        <w:t>1 总则</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_Toc29355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rPr>
        <w:t>1.1 编制目的</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_Toc31158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rPr>
        <w:t>1.2 编制依据</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_Toc29286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rPr>
        <w:t>1.3 适用范围</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_Toc29330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rPr>
        <w:t>1.4 工作原则</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_Toc14408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rPr>
        <w:t xml:space="preserve">1.5 </w:t>
      </w:r>
      <w:r>
        <w:rPr>
          <w:rFonts w:hint="eastAsia" w:ascii="方正仿宋_GBK" w:hAnsi="方正仿宋_GBK" w:eastAsia="方正仿宋_GBK" w:cs="方正仿宋_GBK"/>
          <w:b w:val="0"/>
          <w:bCs w:val="0"/>
          <w:sz w:val="32"/>
          <w:szCs w:val="32"/>
          <w:highlight w:val="none"/>
          <w:lang w:val="en-US" w:eastAsia="zh-CN"/>
        </w:rPr>
        <w:t>管道</w:t>
      </w:r>
      <w:r>
        <w:rPr>
          <w:rFonts w:hint="eastAsia" w:ascii="方正仿宋_GBK" w:hAnsi="方正仿宋_GBK" w:eastAsia="方正仿宋_GBK" w:cs="方正仿宋_GBK"/>
          <w:b w:val="0"/>
          <w:bCs w:val="0"/>
          <w:sz w:val="32"/>
          <w:szCs w:val="32"/>
          <w:highlight w:val="none"/>
          <w:lang w:eastAsia="zh-CN"/>
        </w:rPr>
        <w:t>安全事故</w:t>
      </w:r>
      <w:r>
        <w:rPr>
          <w:rFonts w:hint="eastAsia" w:ascii="方正仿宋_GBK" w:hAnsi="方正仿宋_GBK" w:eastAsia="方正仿宋_GBK" w:cs="方正仿宋_GBK"/>
          <w:b w:val="0"/>
          <w:bCs w:val="0"/>
          <w:sz w:val="32"/>
          <w:szCs w:val="32"/>
          <w:highlight w:val="none"/>
        </w:rPr>
        <w:t>分级</w:t>
      </w:r>
      <w:r>
        <w:rPr>
          <w:rFonts w:hint="eastAsia" w:ascii="方正仿宋_GBK" w:hAnsi="方正仿宋_GBK" w:eastAsia="方正仿宋_GBK" w:cs="方正仿宋_GBK"/>
          <w:b w:val="0"/>
          <w:bCs w:val="0"/>
          <w:sz w:val="32"/>
          <w:szCs w:val="32"/>
          <w:highlight w:val="none"/>
          <w:lang w:eastAsia="zh-CN"/>
        </w:rPr>
        <w:fldChar w:fldCharType="end"/>
      </w:r>
    </w:p>
    <w:p>
      <w:pPr>
        <w:pStyle w:val="24"/>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_Toc17831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rPr>
        <w:t>2 组织指挥体系和职责</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_Toc11895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rPr>
        <w:t xml:space="preserve">2.1 </w:t>
      </w:r>
      <w:r>
        <w:rPr>
          <w:rFonts w:hint="eastAsia" w:ascii="方正仿宋_GBK" w:hAnsi="方正仿宋_GBK" w:eastAsia="方正仿宋_GBK" w:cs="方正仿宋_GBK"/>
          <w:b w:val="0"/>
          <w:bCs w:val="0"/>
          <w:color w:val="auto"/>
          <w:kern w:val="2"/>
          <w:sz w:val="32"/>
          <w:szCs w:val="32"/>
          <w:highlight w:val="none"/>
        </w:rPr>
        <w:t>自治区</w:t>
      </w:r>
      <w:r>
        <w:rPr>
          <w:rFonts w:hint="eastAsia" w:ascii="方正仿宋_GBK" w:hAnsi="方正仿宋_GBK" w:eastAsia="方正仿宋_GBK" w:cs="方正仿宋_GBK"/>
          <w:b w:val="0"/>
          <w:bCs w:val="0"/>
          <w:color w:val="auto"/>
          <w:sz w:val="32"/>
          <w:szCs w:val="32"/>
          <w:highlight w:val="none"/>
          <w:lang w:eastAsia="zh-CN"/>
        </w:rPr>
        <w:t>管道安全事故应急</w:t>
      </w:r>
      <w:r>
        <w:rPr>
          <w:rFonts w:hint="eastAsia" w:ascii="方正仿宋_GBK" w:hAnsi="方正仿宋_GBK" w:eastAsia="方正仿宋_GBK" w:cs="方正仿宋_GBK"/>
          <w:b w:val="0"/>
          <w:bCs w:val="0"/>
          <w:color w:val="auto"/>
          <w:kern w:val="2"/>
          <w:sz w:val="32"/>
          <w:szCs w:val="32"/>
          <w:highlight w:val="none"/>
        </w:rPr>
        <w:t>指挥部</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_Toc31723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rPr>
        <w:t xml:space="preserve">2.2 </w:t>
      </w:r>
      <w:r>
        <w:rPr>
          <w:rFonts w:hint="eastAsia" w:ascii="方正仿宋_GBK" w:hAnsi="方正仿宋_GBK" w:eastAsia="方正仿宋_GBK" w:cs="方正仿宋_GBK"/>
          <w:b w:val="0"/>
          <w:bCs w:val="0"/>
          <w:sz w:val="32"/>
          <w:szCs w:val="32"/>
          <w:highlight w:val="none"/>
          <w:lang w:eastAsia="zh-CN"/>
        </w:rPr>
        <w:t>自治区指挥部</w:t>
      </w:r>
      <w:r>
        <w:rPr>
          <w:rFonts w:hint="eastAsia" w:ascii="方正仿宋_GBK" w:hAnsi="方正仿宋_GBK" w:eastAsia="方正仿宋_GBK" w:cs="方正仿宋_GBK"/>
          <w:b w:val="0"/>
          <w:bCs w:val="0"/>
          <w:sz w:val="32"/>
          <w:szCs w:val="32"/>
          <w:highlight w:val="none"/>
        </w:rPr>
        <w:t>成员单位</w:t>
      </w:r>
      <w:r>
        <w:rPr>
          <w:rFonts w:hint="eastAsia" w:ascii="方正仿宋_GBK" w:hAnsi="方正仿宋_GBK" w:eastAsia="方正仿宋_GBK" w:cs="方正仿宋_GBK"/>
          <w:b w:val="0"/>
          <w:bCs w:val="0"/>
          <w:sz w:val="32"/>
          <w:szCs w:val="32"/>
          <w:highlight w:val="none"/>
          <w:lang w:eastAsia="zh-CN"/>
        </w:rPr>
        <w:t>及职责分工</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_Toc3030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rPr>
        <w:t>2.3</w:t>
      </w:r>
      <w:r>
        <w:rPr>
          <w:rFonts w:hint="eastAsia" w:ascii="方正仿宋_GBK" w:hAnsi="方正仿宋_GBK" w:eastAsia="方正仿宋_GBK" w:cs="方正仿宋_GBK"/>
          <w:b w:val="0"/>
          <w:bCs w:val="0"/>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rPr>
        <w:t>自治区指挥部办公室</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_Toc883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rPr>
        <w:t>2.4 盟市、旗县</w:t>
      </w:r>
      <w:r>
        <w:rPr>
          <w:rFonts w:hint="eastAsia" w:ascii="方正仿宋_GBK" w:hAnsi="方正仿宋_GBK" w:eastAsia="方正仿宋_GBK" w:cs="方正仿宋_GBK"/>
          <w:b w:val="0"/>
          <w:bCs w:val="0"/>
          <w:kern w:val="2"/>
          <w:sz w:val="32"/>
          <w:szCs w:val="32"/>
          <w:highlight w:val="none"/>
          <w:lang w:eastAsia="zh-CN"/>
        </w:rPr>
        <w:t>级</w:t>
      </w:r>
      <w:r>
        <w:rPr>
          <w:rFonts w:hint="eastAsia" w:ascii="方正仿宋_GBK" w:hAnsi="方正仿宋_GBK" w:eastAsia="方正仿宋_GBK" w:cs="方正仿宋_GBK"/>
          <w:b w:val="0"/>
          <w:bCs w:val="0"/>
          <w:kern w:val="2"/>
          <w:sz w:val="32"/>
          <w:szCs w:val="32"/>
          <w:highlight w:val="none"/>
        </w:rPr>
        <w:t>应急指挥机构</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_Toc13812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rPr>
        <w:t>2.5 专家组</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_Toc25623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rPr>
        <w:t>2.6 相关企业应急指挥机构</w:t>
      </w:r>
      <w:r>
        <w:rPr>
          <w:rFonts w:hint="eastAsia" w:ascii="方正仿宋_GBK" w:hAnsi="方正仿宋_GBK" w:eastAsia="方正仿宋_GBK" w:cs="方正仿宋_GBK"/>
          <w:b w:val="0"/>
          <w:bCs w:val="0"/>
          <w:sz w:val="32"/>
          <w:szCs w:val="32"/>
          <w:highlight w:val="none"/>
          <w:lang w:eastAsia="zh-CN"/>
        </w:rPr>
        <w:fldChar w:fldCharType="end"/>
      </w:r>
    </w:p>
    <w:p>
      <w:pPr>
        <w:pStyle w:val="24"/>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_Toc5035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rPr>
        <w:t>3 风险和危害分析</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_Toc30246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rPr>
        <w:t>3.1 风险分析</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_Toc5037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rPr>
        <w:t>3.2 危害分析</w:t>
      </w:r>
      <w:r>
        <w:rPr>
          <w:rFonts w:hint="eastAsia" w:ascii="方正仿宋_GBK" w:hAnsi="方正仿宋_GBK" w:eastAsia="方正仿宋_GBK" w:cs="方正仿宋_GBK"/>
          <w:b w:val="0"/>
          <w:bCs w:val="0"/>
          <w:sz w:val="32"/>
          <w:szCs w:val="32"/>
          <w:highlight w:val="none"/>
          <w:lang w:eastAsia="zh-CN"/>
        </w:rPr>
        <w:fldChar w:fldCharType="end"/>
      </w:r>
    </w:p>
    <w:p>
      <w:pPr>
        <w:pStyle w:val="24"/>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_Toc8787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rPr>
        <w:t>4 隐患排查和预防</w:t>
      </w:r>
      <w:r>
        <w:rPr>
          <w:rFonts w:hint="eastAsia" w:ascii="方正仿宋_GBK" w:hAnsi="方正仿宋_GBK" w:eastAsia="方正仿宋_GBK" w:cs="方正仿宋_GBK"/>
          <w:b w:val="0"/>
          <w:bCs w:val="0"/>
          <w:sz w:val="32"/>
          <w:szCs w:val="32"/>
          <w:highlight w:val="none"/>
          <w:lang w:eastAsia="zh-CN"/>
        </w:rPr>
        <w:fldChar w:fldCharType="end"/>
      </w:r>
    </w:p>
    <w:p>
      <w:pPr>
        <w:pStyle w:val="24"/>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_Toc16685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bidi="ar-SA"/>
        </w:rPr>
        <w:t>5 监测预警与</w:t>
      </w:r>
      <w:r>
        <w:rPr>
          <w:rFonts w:hint="eastAsia" w:ascii="方正仿宋_GBK" w:hAnsi="方正仿宋_GBK" w:eastAsia="方正仿宋_GBK" w:cs="方正仿宋_GBK"/>
          <w:b w:val="0"/>
          <w:bCs w:val="0"/>
          <w:kern w:val="2"/>
          <w:sz w:val="32"/>
          <w:szCs w:val="32"/>
          <w:highlight w:val="none"/>
          <w:lang w:val="en-US" w:bidi="ar-SA"/>
        </w:rPr>
        <w:t>预警</w:t>
      </w:r>
      <w:r>
        <w:rPr>
          <w:rFonts w:hint="eastAsia" w:ascii="方正仿宋_GBK" w:hAnsi="方正仿宋_GBK" w:eastAsia="方正仿宋_GBK" w:cs="方正仿宋_GBK"/>
          <w:b w:val="0"/>
          <w:bCs w:val="0"/>
          <w:kern w:val="2"/>
          <w:sz w:val="32"/>
          <w:szCs w:val="32"/>
          <w:highlight w:val="none"/>
          <w:lang w:val="en-US" w:eastAsia="zh-CN" w:bidi="ar-SA"/>
        </w:rPr>
        <w:t>发布</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_Toc10672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lang w:val="en-US" w:eastAsia="zh-CN"/>
        </w:rPr>
        <w:t>5</w:t>
      </w:r>
      <w:r>
        <w:rPr>
          <w:rFonts w:hint="eastAsia" w:ascii="方正仿宋_GBK" w:hAnsi="方正仿宋_GBK" w:eastAsia="方正仿宋_GBK" w:cs="方正仿宋_GBK"/>
          <w:b w:val="0"/>
          <w:bCs w:val="0"/>
          <w:sz w:val="32"/>
          <w:szCs w:val="32"/>
          <w:highlight w:val="none"/>
        </w:rPr>
        <w:t>.1</w:t>
      </w:r>
      <w:r>
        <w:rPr>
          <w:rFonts w:hint="eastAsia" w:ascii="方正仿宋_GBK" w:hAnsi="方正仿宋_GBK" w:eastAsia="方正仿宋_GBK" w:cs="方正仿宋_GBK"/>
          <w:b w:val="0"/>
          <w:bCs w:val="0"/>
          <w:sz w:val="32"/>
          <w:szCs w:val="32"/>
          <w:highlight w:val="none"/>
          <w:lang w:val="en-US" w:eastAsia="zh-CN"/>
        </w:rPr>
        <w:t xml:space="preserve"> 监测预报</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_Toc28839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lang w:val="en-US" w:eastAsia="zh-CN"/>
        </w:rPr>
        <w:t>5.2 预警分级</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_Toc27443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lang w:val="en-US" w:eastAsia="zh-CN"/>
        </w:rPr>
        <w:t>5.3 预警发布</w:t>
      </w:r>
      <w:r>
        <w:rPr>
          <w:rFonts w:hint="eastAsia" w:ascii="方正仿宋_GBK" w:hAnsi="方正仿宋_GBK" w:eastAsia="方正仿宋_GBK" w:cs="方正仿宋_GBK"/>
          <w:b w:val="0"/>
          <w:bCs w:val="0"/>
          <w:sz w:val="32"/>
          <w:szCs w:val="32"/>
          <w:highlight w:val="none"/>
          <w:lang w:eastAsia="zh-CN"/>
        </w:rPr>
        <w:fldChar w:fldCharType="end"/>
      </w:r>
    </w:p>
    <w:p>
      <w:pPr>
        <w:pStyle w:val="25"/>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838" w:firstLineChars="262"/>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_Toc23146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bidi="ar-SA"/>
        </w:rPr>
        <w:t>5.3.1 发布权限</w:t>
      </w:r>
      <w:r>
        <w:rPr>
          <w:rFonts w:hint="eastAsia" w:ascii="方正仿宋_GBK" w:hAnsi="方正仿宋_GBK" w:eastAsia="方正仿宋_GBK" w:cs="方正仿宋_GBK"/>
          <w:b w:val="0"/>
          <w:bCs w:val="0"/>
          <w:sz w:val="32"/>
          <w:szCs w:val="32"/>
          <w:highlight w:val="none"/>
          <w:lang w:eastAsia="zh-CN"/>
        </w:rPr>
        <w:fldChar w:fldCharType="end"/>
      </w:r>
    </w:p>
    <w:p>
      <w:pPr>
        <w:pStyle w:val="25"/>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838" w:firstLineChars="262"/>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_Toc18593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bidi="ar-SA"/>
        </w:rPr>
        <w:t>5.3.2 预警调整</w:t>
      </w:r>
      <w:r>
        <w:rPr>
          <w:rFonts w:hint="eastAsia" w:ascii="方正仿宋_GBK" w:hAnsi="方正仿宋_GBK" w:eastAsia="方正仿宋_GBK" w:cs="方正仿宋_GBK"/>
          <w:b w:val="0"/>
          <w:bCs w:val="0"/>
          <w:sz w:val="32"/>
          <w:szCs w:val="32"/>
          <w:highlight w:val="none"/>
          <w:lang w:eastAsia="zh-CN"/>
        </w:rPr>
        <w:fldChar w:fldCharType="end"/>
      </w:r>
    </w:p>
    <w:p>
      <w:pPr>
        <w:pStyle w:val="25"/>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838" w:firstLineChars="262"/>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_Toc275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bidi="ar-SA"/>
        </w:rPr>
        <w:t xml:space="preserve">5.3.3 </w:t>
      </w:r>
      <w:r>
        <w:rPr>
          <w:rFonts w:hint="eastAsia" w:ascii="方正仿宋_GBK" w:hAnsi="方正仿宋_GBK" w:eastAsia="方正仿宋_GBK" w:cs="方正仿宋_GBK"/>
          <w:b w:val="0"/>
          <w:bCs w:val="0"/>
          <w:sz w:val="32"/>
          <w:szCs w:val="32"/>
          <w:highlight w:val="none"/>
        </w:rPr>
        <w:t>发布渠道</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_Toc27244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bidi="ar-SA"/>
        </w:rPr>
        <w:t>5.4 预警行动</w:t>
      </w:r>
      <w:r>
        <w:rPr>
          <w:rFonts w:hint="eastAsia" w:ascii="方正仿宋_GBK" w:hAnsi="方正仿宋_GBK" w:eastAsia="方正仿宋_GBK" w:cs="方正仿宋_GBK"/>
          <w:b w:val="0"/>
          <w:bCs w:val="0"/>
          <w:sz w:val="32"/>
          <w:szCs w:val="32"/>
          <w:highlight w:val="none"/>
          <w:lang w:eastAsia="zh-CN"/>
        </w:rPr>
        <w:fldChar w:fldCharType="end"/>
      </w:r>
    </w:p>
    <w:p>
      <w:pPr>
        <w:pStyle w:val="24"/>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_Toc25224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lang w:val="en-US" w:eastAsia="zh-CN"/>
        </w:rPr>
        <w:t>6</w:t>
      </w:r>
      <w:r>
        <w:rPr>
          <w:rFonts w:hint="eastAsia" w:ascii="方正仿宋_GBK" w:hAnsi="方正仿宋_GBK" w:eastAsia="方正仿宋_GBK" w:cs="方正仿宋_GBK"/>
          <w:b w:val="0"/>
          <w:bCs w:val="0"/>
          <w:sz w:val="32"/>
          <w:szCs w:val="32"/>
          <w:highlight w:val="none"/>
        </w:rPr>
        <w:t xml:space="preserve"> 信息报告和先期处置</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_Toc22827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6</w:t>
      </w:r>
      <w:r>
        <w:rPr>
          <w:rFonts w:hint="eastAsia" w:ascii="方正仿宋_GBK" w:hAnsi="方正仿宋_GBK" w:eastAsia="方正仿宋_GBK" w:cs="方正仿宋_GBK"/>
          <w:b w:val="0"/>
          <w:bCs w:val="0"/>
          <w:kern w:val="2"/>
          <w:sz w:val="32"/>
          <w:szCs w:val="32"/>
          <w:highlight w:val="none"/>
        </w:rPr>
        <w:t>.1 信息报告</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_Toc9739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6</w:t>
      </w:r>
      <w:r>
        <w:rPr>
          <w:rFonts w:hint="eastAsia" w:ascii="方正仿宋_GBK" w:hAnsi="方正仿宋_GBK" w:eastAsia="方正仿宋_GBK" w:cs="方正仿宋_GBK"/>
          <w:b w:val="0"/>
          <w:bCs w:val="0"/>
          <w:kern w:val="2"/>
          <w:sz w:val="32"/>
          <w:szCs w:val="32"/>
          <w:highlight w:val="none"/>
        </w:rPr>
        <w:t>.2 先期处置</w:t>
      </w:r>
      <w:r>
        <w:rPr>
          <w:rFonts w:hint="eastAsia" w:ascii="方正仿宋_GBK" w:hAnsi="方正仿宋_GBK" w:eastAsia="方正仿宋_GBK" w:cs="方正仿宋_GBK"/>
          <w:b w:val="0"/>
          <w:bCs w:val="0"/>
          <w:sz w:val="32"/>
          <w:szCs w:val="32"/>
          <w:highlight w:val="none"/>
          <w:lang w:eastAsia="zh-CN"/>
        </w:rPr>
        <w:fldChar w:fldCharType="end"/>
      </w:r>
    </w:p>
    <w:p>
      <w:pPr>
        <w:pStyle w:val="25"/>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838" w:firstLineChars="262"/>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_Toc1026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bidi="ar-SA"/>
        </w:rPr>
        <w:t>6.2.1 事故企业</w:t>
      </w:r>
      <w:r>
        <w:rPr>
          <w:rFonts w:hint="eastAsia" w:ascii="方正仿宋_GBK" w:hAnsi="方正仿宋_GBK" w:eastAsia="方正仿宋_GBK" w:cs="方正仿宋_GBK"/>
          <w:b w:val="0"/>
          <w:bCs w:val="0"/>
          <w:sz w:val="32"/>
          <w:szCs w:val="32"/>
          <w:highlight w:val="none"/>
          <w:lang w:eastAsia="zh-CN"/>
        </w:rPr>
        <w:fldChar w:fldCharType="end"/>
      </w:r>
    </w:p>
    <w:p>
      <w:pPr>
        <w:pStyle w:val="25"/>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838" w:firstLineChars="262"/>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_Toc22412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bidi="ar-SA"/>
        </w:rPr>
        <w:t>6.2.2 盟行政公署、市人民政府，旗县级人民政府</w:t>
      </w:r>
      <w:r>
        <w:rPr>
          <w:rFonts w:hint="eastAsia" w:ascii="方正仿宋_GBK" w:hAnsi="方正仿宋_GBK" w:eastAsia="方正仿宋_GBK" w:cs="方正仿宋_GBK"/>
          <w:b w:val="0"/>
          <w:bCs w:val="0"/>
          <w:sz w:val="32"/>
          <w:szCs w:val="32"/>
          <w:highlight w:val="none"/>
          <w:lang w:eastAsia="zh-CN"/>
        </w:rPr>
        <w:fldChar w:fldCharType="end"/>
      </w:r>
    </w:p>
    <w:p>
      <w:pPr>
        <w:pStyle w:val="24"/>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_Toc8971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7</w:t>
      </w:r>
      <w:r>
        <w:rPr>
          <w:rFonts w:hint="eastAsia" w:ascii="方正仿宋_GBK" w:hAnsi="方正仿宋_GBK" w:eastAsia="方正仿宋_GBK" w:cs="方正仿宋_GBK"/>
          <w:b w:val="0"/>
          <w:bCs w:val="0"/>
          <w:kern w:val="2"/>
          <w:sz w:val="32"/>
          <w:szCs w:val="32"/>
          <w:highlight w:val="none"/>
        </w:rPr>
        <w:t xml:space="preserve"> 应急响应</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_Toc742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7</w:t>
      </w:r>
      <w:r>
        <w:rPr>
          <w:rFonts w:hint="eastAsia" w:ascii="方正仿宋_GBK" w:hAnsi="方正仿宋_GBK" w:eastAsia="方正仿宋_GBK" w:cs="方正仿宋_GBK"/>
          <w:b w:val="0"/>
          <w:bCs w:val="0"/>
          <w:kern w:val="2"/>
          <w:sz w:val="32"/>
          <w:szCs w:val="32"/>
          <w:highlight w:val="none"/>
          <w:lang w:val="en-US"/>
        </w:rPr>
        <w:t>.1 分级应对</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_Toc7742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7</w:t>
      </w:r>
      <w:r>
        <w:rPr>
          <w:rFonts w:hint="eastAsia" w:ascii="方正仿宋_GBK" w:hAnsi="方正仿宋_GBK" w:eastAsia="方正仿宋_GBK" w:cs="方正仿宋_GBK"/>
          <w:b w:val="0"/>
          <w:bCs w:val="0"/>
          <w:kern w:val="2"/>
          <w:sz w:val="32"/>
          <w:szCs w:val="32"/>
          <w:highlight w:val="none"/>
        </w:rPr>
        <w:t>.</w:t>
      </w:r>
      <w:r>
        <w:rPr>
          <w:rFonts w:hint="eastAsia" w:ascii="方正仿宋_GBK" w:hAnsi="方正仿宋_GBK" w:eastAsia="方正仿宋_GBK" w:cs="方正仿宋_GBK"/>
          <w:b w:val="0"/>
          <w:bCs w:val="0"/>
          <w:kern w:val="2"/>
          <w:sz w:val="32"/>
          <w:szCs w:val="32"/>
          <w:highlight w:val="none"/>
          <w:lang w:val="en-US" w:eastAsia="zh-CN"/>
        </w:rPr>
        <w:t>2</w:t>
      </w:r>
      <w:r>
        <w:rPr>
          <w:rFonts w:hint="eastAsia" w:ascii="方正仿宋_GBK" w:hAnsi="方正仿宋_GBK" w:eastAsia="方正仿宋_GBK" w:cs="方正仿宋_GBK"/>
          <w:b w:val="0"/>
          <w:bCs w:val="0"/>
          <w:kern w:val="2"/>
          <w:sz w:val="32"/>
          <w:szCs w:val="32"/>
          <w:highlight w:val="none"/>
        </w:rPr>
        <w:t xml:space="preserve"> 分级</w:t>
      </w:r>
      <w:r>
        <w:rPr>
          <w:rFonts w:hint="eastAsia" w:ascii="方正仿宋_GBK" w:hAnsi="方正仿宋_GBK" w:eastAsia="方正仿宋_GBK" w:cs="方正仿宋_GBK"/>
          <w:b w:val="0"/>
          <w:bCs w:val="0"/>
          <w:kern w:val="2"/>
          <w:sz w:val="32"/>
          <w:szCs w:val="32"/>
          <w:highlight w:val="none"/>
          <w:lang w:eastAsia="zh-CN"/>
        </w:rPr>
        <w:t>响</w:t>
      </w:r>
      <w:r>
        <w:rPr>
          <w:rFonts w:hint="eastAsia" w:ascii="方正仿宋_GBK" w:hAnsi="方正仿宋_GBK" w:eastAsia="方正仿宋_GBK" w:cs="方正仿宋_GBK"/>
          <w:b w:val="0"/>
          <w:bCs w:val="0"/>
          <w:kern w:val="2"/>
          <w:sz w:val="32"/>
          <w:szCs w:val="32"/>
          <w:highlight w:val="none"/>
        </w:rPr>
        <w:t>应</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_Toc21933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7</w:t>
      </w:r>
      <w:r>
        <w:rPr>
          <w:rFonts w:hint="eastAsia" w:ascii="方正仿宋_GBK" w:hAnsi="方正仿宋_GBK" w:eastAsia="方正仿宋_GBK" w:cs="方正仿宋_GBK"/>
          <w:b w:val="0"/>
          <w:bCs w:val="0"/>
          <w:kern w:val="2"/>
          <w:sz w:val="32"/>
          <w:szCs w:val="32"/>
          <w:highlight w:val="none"/>
        </w:rPr>
        <w:t>.</w:t>
      </w:r>
      <w:r>
        <w:rPr>
          <w:rFonts w:hint="eastAsia" w:ascii="方正仿宋_GBK" w:hAnsi="方正仿宋_GBK" w:eastAsia="方正仿宋_GBK" w:cs="方正仿宋_GBK"/>
          <w:b w:val="0"/>
          <w:bCs w:val="0"/>
          <w:kern w:val="2"/>
          <w:sz w:val="32"/>
          <w:szCs w:val="32"/>
          <w:highlight w:val="none"/>
          <w:lang w:val="en-US" w:eastAsia="zh-CN"/>
        </w:rPr>
        <w:t>3 分级</w:t>
      </w:r>
      <w:r>
        <w:rPr>
          <w:rFonts w:hint="eastAsia" w:ascii="方正仿宋_GBK" w:hAnsi="方正仿宋_GBK" w:eastAsia="方正仿宋_GBK" w:cs="方正仿宋_GBK"/>
          <w:b w:val="0"/>
          <w:bCs w:val="0"/>
          <w:kern w:val="2"/>
          <w:sz w:val="32"/>
          <w:szCs w:val="32"/>
          <w:highlight w:val="none"/>
        </w:rPr>
        <w:t>处置</w:t>
      </w:r>
      <w:r>
        <w:rPr>
          <w:rFonts w:hint="eastAsia" w:ascii="方正仿宋_GBK" w:hAnsi="方正仿宋_GBK" w:eastAsia="方正仿宋_GBK" w:cs="方正仿宋_GBK"/>
          <w:b w:val="0"/>
          <w:bCs w:val="0"/>
          <w:sz w:val="32"/>
          <w:szCs w:val="32"/>
          <w:highlight w:val="none"/>
          <w:lang w:eastAsia="zh-CN"/>
        </w:rPr>
        <w:fldChar w:fldCharType="end"/>
      </w:r>
    </w:p>
    <w:p>
      <w:pPr>
        <w:pStyle w:val="25"/>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838" w:firstLineChars="262"/>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_Toc9325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bidi="ar-SA"/>
        </w:rPr>
        <w:t>7.3.1 Ⅳ级响应处置</w:t>
      </w:r>
      <w:r>
        <w:rPr>
          <w:rFonts w:hint="eastAsia" w:ascii="方正仿宋_GBK" w:hAnsi="方正仿宋_GBK" w:eastAsia="方正仿宋_GBK" w:cs="方正仿宋_GBK"/>
          <w:b w:val="0"/>
          <w:bCs w:val="0"/>
          <w:sz w:val="32"/>
          <w:szCs w:val="32"/>
          <w:highlight w:val="none"/>
          <w:lang w:eastAsia="zh-CN"/>
        </w:rPr>
        <w:fldChar w:fldCharType="end"/>
      </w:r>
    </w:p>
    <w:p>
      <w:pPr>
        <w:pStyle w:val="25"/>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838" w:firstLineChars="262"/>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_Toc25776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bidi="ar-SA"/>
        </w:rPr>
        <w:t>7.3.2 Ⅲ级响应处置</w:t>
      </w:r>
      <w:r>
        <w:rPr>
          <w:rFonts w:hint="eastAsia" w:ascii="方正仿宋_GBK" w:hAnsi="方正仿宋_GBK" w:eastAsia="方正仿宋_GBK" w:cs="方正仿宋_GBK"/>
          <w:b w:val="0"/>
          <w:bCs w:val="0"/>
          <w:sz w:val="32"/>
          <w:szCs w:val="32"/>
          <w:highlight w:val="none"/>
          <w:lang w:eastAsia="zh-CN"/>
        </w:rPr>
        <w:fldChar w:fldCharType="end"/>
      </w:r>
    </w:p>
    <w:p>
      <w:pPr>
        <w:pStyle w:val="25"/>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838" w:firstLineChars="262"/>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_Toc15184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bidi="ar-SA"/>
        </w:rPr>
        <w:t>7.3.3 Ⅱ级响应处置</w:t>
      </w:r>
      <w:r>
        <w:rPr>
          <w:rFonts w:hint="eastAsia" w:ascii="方正仿宋_GBK" w:hAnsi="方正仿宋_GBK" w:eastAsia="方正仿宋_GBK" w:cs="方正仿宋_GBK"/>
          <w:b w:val="0"/>
          <w:bCs w:val="0"/>
          <w:sz w:val="32"/>
          <w:szCs w:val="32"/>
          <w:highlight w:val="none"/>
          <w:lang w:eastAsia="zh-CN"/>
        </w:rPr>
        <w:fldChar w:fldCharType="end"/>
      </w:r>
    </w:p>
    <w:p>
      <w:pPr>
        <w:pStyle w:val="25"/>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838" w:firstLineChars="262"/>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_Toc23142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bidi="ar-SA"/>
        </w:rPr>
        <w:t>7.3.4 Ⅰ级响应处置</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_Toc6322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7</w:t>
      </w:r>
      <w:r>
        <w:rPr>
          <w:rFonts w:hint="eastAsia" w:ascii="方正仿宋_GBK" w:hAnsi="方正仿宋_GBK" w:eastAsia="方正仿宋_GBK" w:cs="方正仿宋_GBK"/>
          <w:b w:val="0"/>
          <w:bCs w:val="0"/>
          <w:kern w:val="2"/>
          <w:sz w:val="32"/>
          <w:szCs w:val="32"/>
          <w:highlight w:val="none"/>
        </w:rPr>
        <w:t>.</w:t>
      </w:r>
      <w:r>
        <w:rPr>
          <w:rFonts w:hint="eastAsia" w:ascii="方正仿宋_GBK" w:hAnsi="方正仿宋_GBK" w:eastAsia="方正仿宋_GBK" w:cs="方正仿宋_GBK"/>
          <w:b w:val="0"/>
          <w:bCs w:val="0"/>
          <w:kern w:val="2"/>
          <w:sz w:val="32"/>
          <w:szCs w:val="32"/>
          <w:highlight w:val="none"/>
          <w:lang w:val="en-US" w:eastAsia="zh-CN"/>
        </w:rPr>
        <w:t>4</w:t>
      </w:r>
      <w:r>
        <w:rPr>
          <w:rFonts w:hint="eastAsia" w:ascii="方正仿宋_GBK" w:hAnsi="方正仿宋_GBK" w:eastAsia="方正仿宋_GBK" w:cs="方正仿宋_GBK"/>
          <w:b w:val="0"/>
          <w:bCs w:val="0"/>
          <w:kern w:val="2"/>
          <w:sz w:val="32"/>
          <w:szCs w:val="32"/>
          <w:highlight w:val="none"/>
        </w:rPr>
        <w:t xml:space="preserve"> 信息发布</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_Toc15832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7</w:t>
      </w:r>
      <w:r>
        <w:rPr>
          <w:rFonts w:hint="eastAsia" w:ascii="方正仿宋_GBK" w:hAnsi="方正仿宋_GBK" w:eastAsia="方正仿宋_GBK" w:cs="方正仿宋_GBK"/>
          <w:b w:val="0"/>
          <w:bCs w:val="0"/>
          <w:kern w:val="2"/>
          <w:sz w:val="32"/>
          <w:szCs w:val="32"/>
          <w:highlight w:val="none"/>
        </w:rPr>
        <w:t>.</w:t>
      </w:r>
      <w:r>
        <w:rPr>
          <w:rFonts w:hint="eastAsia" w:ascii="方正仿宋_GBK" w:hAnsi="方正仿宋_GBK" w:eastAsia="方正仿宋_GBK" w:cs="方正仿宋_GBK"/>
          <w:b w:val="0"/>
          <w:bCs w:val="0"/>
          <w:kern w:val="2"/>
          <w:sz w:val="32"/>
          <w:szCs w:val="32"/>
          <w:highlight w:val="none"/>
          <w:lang w:val="en-US" w:eastAsia="zh-CN"/>
        </w:rPr>
        <w:t>5</w:t>
      </w:r>
      <w:r>
        <w:rPr>
          <w:rFonts w:hint="eastAsia" w:ascii="方正仿宋_GBK" w:hAnsi="方正仿宋_GBK" w:eastAsia="方正仿宋_GBK" w:cs="方正仿宋_GBK"/>
          <w:b w:val="0"/>
          <w:bCs w:val="0"/>
          <w:kern w:val="2"/>
          <w:sz w:val="32"/>
          <w:szCs w:val="32"/>
          <w:highlight w:val="none"/>
        </w:rPr>
        <w:t xml:space="preserve"> 响应终止</w:t>
      </w:r>
      <w:r>
        <w:rPr>
          <w:rFonts w:hint="eastAsia" w:ascii="方正仿宋_GBK" w:hAnsi="方正仿宋_GBK" w:eastAsia="方正仿宋_GBK" w:cs="方正仿宋_GBK"/>
          <w:b w:val="0"/>
          <w:bCs w:val="0"/>
          <w:sz w:val="32"/>
          <w:szCs w:val="32"/>
          <w:highlight w:val="none"/>
          <w:lang w:eastAsia="zh-CN"/>
        </w:rPr>
        <w:fldChar w:fldCharType="end"/>
      </w:r>
    </w:p>
    <w:p>
      <w:pPr>
        <w:pStyle w:val="24"/>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_Toc22073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lang w:val="en-US" w:eastAsia="zh-CN"/>
        </w:rPr>
        <w:t>8</w:t>
      </w:r>
      <w:r>
        <w:rPr>
          <w:rFonts w:hint="eastAsia" w:ascii="方正仿宋_GBK" w:hAnsi="方正仿宋_GBK" w:eastAsia="方正仿宋_GBK" w:cs="方正仿宋_GBK"/>
          <w:b w:val="0"/>
          <w:bCs w:val="0"/>
          <w:sz w:val="32"/>
          <w:szCs w:val="32"/>
          <w:highlight w:val="none"/>
        </w:rPr>
        <w:t xml:space="preserve"> 后期处置</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_Toc15817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8</w:t>
      </w:r>
      <w:r>
        <w:rPr>
          <w:rFonts w:hint="eastAsia" w:ascii="方正仿宋_GBK" w:hAnsi="方正仿宋_GBK" w:eastAsia="方正仿宋_GBK" w:cs="方正仿宋_GBK"/>
          <w:b w:val="0"/>
          <w:bCs w:val="0"/>
          <w:kern w:val="2"/>
          <w:sz w:val="32"/>
          <w:szCs w:val="32"/>
          <w:highlight w:val="none"/>
        </w:rPr>
        <w:t>.1 善后处置</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_Toc23663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8</w:t>
      </w:r>
      <w:r>
        <w:rPr>
          <w:rFonts w:hint="eastAsia" w:ascii="方正仿宋_GBK" w:hAnsi="方正仿宋_GBK" w:eastAsia="方正仿宋_GBK" w:cs="方正仿宋_GBK"/>
          <w:b w:val="0"/>
          <w:bCs w:val="0"/>
          <w:kern w:val="2"/>
          <w:sz w:val="32"/>
          <w:szCs w:val="32"/>
          <w:highlight w:val="none"/>
        </w:rPr>
        <w:t>.2 事故调查</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_Toc2601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8</w:t>
      </w:r>
      <w:r>
        <w:rPr>
          <w:rFonts w:hint="eastAsia" w:ascii="方正仿宋_GBK" w:hAnsi="方正仿宋_GBK" w:eastAsia="方正仿宋_GBK" w:cs="方正仿宋_GBK"/>
          <w:b w:val="0"/>
          <w:bCs w:val="0"/>
          <w:kern w:val="2"/>
          <w:sz w:val="32"/>
          <w:szCs w:val="32"/>
          <w:highlight w:val="none"/>
        </w:rPr>
        <w:t>.3 总结评估</w:t>
      </w:r>
      <w:r>
        <w:rPr>
          <w:rFonts w:hint="eastAsia" w:ascii="方正仿宋_GBK" w:hAnsi="方正仿宋_GBK" w:eastAsia="方正仿宋_GBK" w:cs="方正仿宋_GBK"/>
          <w:b w:val="0"/>
          <w:bCs w:val="0"/>
          <w:sz w:val="32"/>
          <w:szCs w:val="32"/>
          <w:highlight w:val="none"/>
          <w:lang w:eastAsia="zh-CN"/>
        </w:rPr>
        <w:fldChar w:fldCharType="end"/>
      </w:r>
    </w:p>
    <w:p>
      <w:pPr>
        <w:pStyle w:val="24"/>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_Toc1768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lang w:val="en-US" w:eastAsia="zh-CN"/>
        </w:rPr>
        <w:t>9</w:t>
      </w:r>
      <w:r>
        <w:rPr>
          <w:rFonts w:hint="eastAsia" w:ascii="方正仿宋_GBK" w:hAnsi="方正仿宋_GBK" w:eastAsia="方正仿宋_GBK" w:cs="方正仿宋_GBK"/>
          <w:b w:val="0"/>
          <w:bCs w:val="0"/>
          <w:sz w:val="32"/>
          <w:szCs w:val="32"/>
          <w:highlight w:val="none"/>
        </w:rPr>
        <w:t xml:space="preserve"> 保障措施</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_Toc22038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9</w:t>
      </w:r>
      <w:r>
        <w:rPr>
          <w:rFonts w:hint="eastAsia" w:ascii="方正仿宋_GBK" w:hAnsi="方正仿宋_GBK" w:eastAsia="方正仿宋_GBK" w:cs="方正仿宋_GBK"/>
          <w:b w:val="0"/>
          <w:bCs w:val="0"/>
          <w:kern w:val="2"/>
          <w:sz w:val="32"/>
          <w:szCs w:val="32"/>
          <w:highlight w:val="none"/>
        </w:rPr>
        <w:t>.1 队伍保障</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_Toc21177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9</w:t>
      </w:r>
      <w:r>
        <w:rPr>
          <w:rFonts w:hint="eastAsia" w:ascii="方正仿宋_GBK" w:hAnsi="方正仿宋_GBK" w:eastAsia="方正仿宋_GBK" w:cs="方正仿宋_GBK"/>
          <w:b w:val="0"/>
          <w:bCs w:val="0"/>
          <w:kern w:val="2"/>
          <w:sz w:val="32"/>
          <w:szCs w:val="32"/>
          <w:highlight w:val="none"/>
        </w:rPr>
        <w:t>.2 物资装备保障</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_Toc12027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lang w:val="en-US" w:eastAsia="zh-CN"/>
        </w:rPr>
        <w:t>9</w:t>
      </w:r>
      <w:r>
        <w:rPr>
          <w:rFonts w:hint="eastAsia" w:ascii="方正仿宋_GBK" w:hAnsi="方正仿宋_GBK" w:eastAsia="方正仿宋_GBK" w:cs="方正仿宋_GBK"/>
          <w:b w:val="0"/>
          <w:bCs w:val="0"/>
          <w:sz w:val="32"/>
          <w:szCs w:val="32"/>
          <w:highlight w:val="none"/>
        </w:rPr>
        <w:t>.3 资金保障</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_Toc12707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9</w:t>
      </w:r>
      <w:r>
        <w:rPr>
          <w:rFonts w:hint="eastAsia" w:ascii="方正仿宋_GBK" w:hAnsi="方正仿宋_GBK" w:eastAsia="方正仿宋_GBK" w:cs="方正仿宋_GBK"/>
          <w:b w:val="0"/>
          <w:bCs w:val="0"/>
          <w:kern w:val="2"/>
          <w:sz w:val="32"/>
          <w:szCs w:val="32"/>
          <w:highlight w:val="none"/>
        </w:rPr>
        <w:t>.4 技术保障</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_Toc31116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rPr>
        <w:t>9</w:t>
      </w:r>
      <w:r>
        <w:rPr>
          <w:rFonts w:hint="eastAsia" w:ascii="方正仿宋_GBK" w:hAnsi="方正仿宋_GBK" w:eastAsia="方正仿宋_GBK" w:cs="方正仿宋_GBK"/>
          <w:b w:val="0"/>
          <w:bCs w:val="0"/>
          <w:kern w:val="2"/>
          <w:sz w:val="32"/>
          <w:szCs w:val="32"/>
          <w:highlight w:val="none"/>
        </w:rPr>
        <w:t>.5 宣传</w:t>
      </w:r>
      <w:r>
        <w:rPr>
          <w:rFonts w:hint="eastAsia" w:ascii="方正仿宋_GBK" w:hAnsi="方正仿宋_GBK" w:eastAsia="方正仿宋_GBK" w:cs="方正仿宋_GBK"/>
          <w:b w:val="0"/>
          <w:bCs w:val="0"/>
          <w:kern w:val="2"/>
          <w:sz w:val="32"/>
          <w:szCs w:val="32"/>
          <w:highlight w:val="none"/>
          <w:lang w:val="en-US" w:eastAsia="zh-CN"/>
        </w:rPr>
        <w:t>与</w:t>
      </w:r>
      <w:r>
        <w:rPr>
          <w:rFonts w:hint="eastAsia" w:ascii="方正仿宋_GBK" w:hAnsi="方正仿宋_GBK" w:eastAsia="方正仿宋_GBK" w:cs="方正仿宋_GBK"/>
          <w:b w:val="0"/>
          <w:bCs w:val="0"/>
          <w:kern w:val="2"/>
          <w:sz w:val="32"/>
          <w:szCs w:val="32"/>
          <w:highlight w:val="none"/>
        </w:rPr>
        <w:t>培训</w:t>
      </w:r>
      <w:r>
        <w:rPr>
          <w:rFonts w:hint="eastAsia" w:ascii="方正仿宋_GBK" w:hAnsi="方正仿宋_GBK" w:eastAsia="方正仿宋_GBK" w:cs="方正仿宋_GBK"/>
          <w:b w:val="0"/>
          <w:bCs w:val="0"/>
          <w:sz w:val="32"/>
          <w:szCs w:val="32"/>
          <w:highlight w:val="none"/>
          <w:lang w:eastAsia="zh-CN"/>
        </w:rPr>
        <w:fldChar w:fldCharType="end"/>
      </w:r>
    </w:p>
    <w:p>
      <w:pPr>
        <w:pStyle w:val="25"/>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838" w:firstLineChars="262"/>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_Toc12192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bidi="ar-SA"/>
        </w:rPr>
        <w:t>9.5.1 宣传</w:t>
      </w:r>
      <w:r>
        <w:rPr>
          <w:rFonts w:hint="eastAsia" w:ascii="方正仿宋_GBK" w:hAnsi="方正仿宋_GBK" w:eastAsia="方正仿宋_GBK" w:cs="方正仿宋_GBK"/>
          <w:b w:val="0"/>
          <w:bCs w:val="0"/>
          <w:sz w:val="32"/>
          <w:szCs w:val="32"/>
          <w:highlight w:val="none"/>
          <w:lang w:eastAsia="zh-CN"/>
        </w:rPr>
        <w:fldChar w:fldCharType="end"/>
      </w:r>
    </w:p>
    <w:p>
      <w:pPr>
        <w:pStyle w:val="25"/>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838" w:firstLineChars="262"/>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_Toc11179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kern w:val="2"/>
          <w:sz w:val="32"/>
          <w:szCs w:val="32"/>
          <w:highlight w:val="none"/>
          <w:lang w:val="en-US" w:eastAsia="zh-CN" w:bidi="ar-SA"/>
        </w:rPr>
        <w:t>9.5.2 培训</w:t>
      </w:r>
      <w:r>
        <w:rPr>
          <w:rFonts w:hint="eastAsia" w:ascii="方正仿宋_GBK" w:hAnsi="方正仿宋_GBK" w:eastAsia="方正仿宋_GBK" w:cs="方正仿宋_GBK"/>
          <w:b w:val="0"/>
          <w:bCs w:val="0"/>
          <w:sz w:val="32"/>
          <w:szCs w:val="32"/>
          <w:highlight w:val="none"/>
          <w:lang w:eastAsia="zh-CN"/>
        </w:rPr>
        <w:fldChar w:fldCharType="end"/>
      </w:r>
    </w:p>
    <w:p>
      <w:pPr>
        <w:pStyle w:val="24"/>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_Toc17833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lang w:val="en-US" w:eastAsia="zh-CN"/>
        </w:rPr>
        <w:t>10</w:t>
      </w:r>
      <w:r>
        <w:rPr>
          <w:rFonts w:hint="eastAsia" w:ascii="方正仿宋_GBK" w:hAnsi="方正仿宋_GBK" w:eastAsia="方正仿宋_GBK" w:cs="方正仿宋_GBK"/>
          <w:b w:val="0"/>
          <w:bCs w:val="0"/>
          <w:sz w:val="32"/>
          <w:szCs w:val="32"/>
          <w:highlight w:val="none"/>
        </w:rPr>
        <w:t xml:space="preserve"> 附则</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_Toc21119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lang w:val="en-US" w:eastAsia="zh-CN"/>
        </w:rPr>
        <w:t>10</w:t>
      </w:r>
      <w:r>
        <w:rPr>
          <w:rFonts w:hint="eastAsia" w:ascii="方正仿宋_GBK" w:hAnsi="方正仿宋_GBK" w:eastAsia="方正仿宋_GBK" w:cs="方正仿宋_GBK"/>
          <w:b w:val="0"/>
          <w:bCs w:val="0"/>
          <w:sz w:val="32"/>
          <w:szCs w:val="32"/>
          <w:highlight w:val="none"/>
        </w:rPr>
        <w:t>.1</w:t>
      </w:r>
      <w:r>
        <w:rPr>
          <w:rFonts w:hint="eastAsia" w:ascii="方正仿宋_GBK" w:hAnsi="方正仿宋_GBK" w:eastAsia="方正仿宋_GBK" w:cs="方正仿宋_GBK"/>
          <w:b w:val="0"/>
          <w:bCs w:val="0"/>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rPr>
        <w:t>预案管理</w:t>
      </w:r>
      <w:r>
        <w:rPr>
          <w:rFonts w:hint="eastAsia" w:ascii="方正仿宋_GBK" w:hAnsi="方正仿宋_GBK" w:eastAsia="方正仿宋_GBK" w:cs="方正仿宋_GBK"/>
          <w:b w:val="0"/>
          <w:bCs w:val="0"/>
          <w:sz w:val="32"/>
          <w:szCs w:val="32"/>
          <w:highlight w:val="none"/>
          <w:lang w:eastAsia="zh-CN"/>
        </w:rPr>
        <w:fldChar w:fldCharType="end"/>
      </w:r>
    </w:p>
    <w:p>
      <w:pPr>
        <w:pStyle w:val="20"/>
        <w:keepNext w:val="0"/>
        <w:keepLines w:val="0"/>
        <w:pageBreakBefore w:val="0"/>
        <w:widowControl/>
        <w:tabs>
          <w:tab w:val="right" w:leader="dot" w:pos="8845"/>
        </w:tabs>
        <w:kinsoku/>
        <w:wordWrap/>
        <w:overflowPunct/>
        <w:topLinePunct/>
        <w:autoSpaceDE/>
        <w:autoSpaceDN/>
        <w:bidi w:val="0"/>
        <w:adjustRightInd/>
        <w:snapToGrid/>
        <w:spacing w:line="580" w:lineRule="exact"/>
        <w:ind w:left="0" w:leftChars="0" w:firstLine="320" w:firstLineChars="100"/>
        <w:jc w:val="both"/>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begin"/>
      </w:r>
      <w:r>
        <w:rPr>
          <w:rFonts w:hint="eastAsia" w:ascii="方正仿宋_GBK" w:hAnsi="方正仿宋_GBK" w:eastAsia="方正仿宋_GBK" w:cs="方正仿宋_GBK"/>
          <w:b w:val="0"/>
          <w:bCs w:val="0"/>
          <w:sz w:val="32"/>
          <w:szCs w:val="32"/>
          <w:highlight w:val="none"/>
          <w:lang w:eastAsia="zh-CN"/>
        </w:rPr>
        <w:instrText xml:space="preserve"> HYPERLINK \l _Toc19449 </w:instrText>
      </w:r>
      <w:r>
        <w:rPr>
          <w:rFonts w:hint="eastAsia" w:ascii="方正仿宋_GBK" w:hAnsi="方正仿宋_GBK" w:eastAsia="方正仿宋_GBK" w:cs="方正仿宋_GBK"/>
          <w:b w:val="0"/>
          <w:bCs w:val="0"/>
          <w:sz w:val="32"/>
          <w:szCs w:val="32"/>
          <w:highlight w:val="none"/>
          <w:lang w:eastAsia="zh-CN"/>
        </w:rPr>
        <w:fldChar w:fldCharType="separate"/>
      </w:r>
      <w:r>
        <w:rPr>
          <w:rFonts w:hint="eastAsia" w:ascii="方正仿宋_GBK" w:hAnsi="方正仿宋_GBK" w:eastAsia="方正仿宋_GBK" w:cs="方正仿宋_GBK"/>
          <w:b w:val="0"/>
          <w:bCs w:val="0"/>
          <w:sz w:val="32"/>
          <w:szCs w:val="32"/>
          <w:highlight w:val="none"/>
          <w:lang w:val="en-US" w:eastAsia="zh-CN"/>
        </w:rPr>
        <w:t>10</w:t>
      </w:r>
      <w:r>
        <w:rPr>
          <w:rFonts w:hint="eastAsia" w:ascii="方正仿宋_GBK" w:hAnsi="方正仿宋_GBK" w:eastAsia="方正仿宋_GBK" w:cs="方正仿宋_GBK"/>
          <w:b w:val="0"/>
          <w:bCs w:val="0"/>
          <w:sz w:val="32"/>
          <w:szCs w:val="32"/>
          <w:highlight w:val="none"/>
        </w:rPr>
        <w:t>.2</w:t>
      </w:r>
      <w:r>
        <w:rPr>
          <w:rFonts w:hint="eastAsia" w:ascii="方正仿宋_GBK" w:hAnsi="方正仿宋_GBK" w:eastAsia="方正仿宋_GBK" w:cs="方正仿宋_GBK"/>
          <w:b w:val="0"/>
          <w:bCs w:val="0"/>
          <w:sz w:val="32"/>
          <w:szCs w:val="32"/>
          <w:highlight w:val="none"/>
          <w:lang w:val="en-US" w:eastAsia="zh-CN"/>
        </w:rPr>
        <w:t xml:space="preserve"> </w:t>
      </w:r>
      <w:r>
        <w:rPr>
          <w:rFonts w:hint="eastAsia" w:ascii="方正仿宋_GBK" w:hAnsi="方正仿宋_GBK" w:eastAsia="方正仿宋_GBK" w:cs="方正仿宋_GBK"/>
          <w:b w:val="0"/>
          <w:bCs w:val="0"/>
          <w:sz w:val="32"/>
          <w:szCs w:val="32"/>
          <w:highlight w:val="none"/>
        </w:rPr>
        <w:t>预案实施</w:t>
      </w:r>
      <w:r>
        <w:rPr>
          <w:rFonts w:hint="eastAsia" w:ascii="方正仿宋_GBK" w:hAnsi="方正仿宋_GBK" w:eastAsia="方正仿宋_GBK" w:cs="方正仿宋_GBK"/>
          <w:b w:val="0"/>
          <w:bCs w:val="0"/>
          <w:sz w:val="32"/>
          <w:szCs w:val="32"/>
          <w:highlight w:val="none"/>
          <w:lang w:eastAsia="zh-CN"/>
        </w:rPr>
        <w:fldChar w:fldCharType="end"/>
      </w:r>
    </w:p>
    <w:p>
      <w:pPr>
        <w:pStyle w:val="3"/>
        <w:pageBreakBefore w:val="0"/>
        <w:kinsoku/>
        <w:overflowPunct/>
        <w:topLinePunct/>
        <w:autoSpaceDE/>
        <w:autoSpaceDN/>
        <w:bidi w:val="0"/>
        <w:adjustRightInd w:val="0"/>
        <w:snapToGrid w:val="0"/>
        <w:spacing w:before="0" w:after="0" w:line="580" w:lineRule="exact"/>
        <w:ind w:left="0" w:leftChars="0" w:firstLine="640" w:firstLineChars="200"/>
        <w:jc w:val="both"/>
        <w:textAlignment w:val="auto"/>
        <w:outlineLvl w:val="1"/>
        <w:rPr>
          <w:rFonts w:hint="eastAsia" w:ascii="方正黑体_GBK" w:hAnsi="方正黑体_GBK" w:eastAsia="方正黑体_GBK" w:cs="方正黑体_GBK"/>
          <w:b w:val="0"/>
          <w:bCs w:val="0"/>
          <w:color w:val="auto"/>
          <w:kern w:val="2"/>
          <w:sz w:val="32"/>
          <w:szCs w:val="32"/>
          <w:highlight w:val="none"/>
        </w:rPr>
      </w:pPr>
      <w:r>
        <w:rPr>
          <w:rFonts w:hint="eastAsia" w:ascii="方正仿宋_GBK" w:hAnsi="方正仿宋_GBK" w:eastAsia="方正仿宋_GBK" w:cs="方正仿宋_GBK"/>
          <w:b w:val="0"/>
          <w:bCs w:val="0"/>
          <w:sz w:val="32"/>
          <w:szCs w:val="32"/>
          <w:highlight w:val="none"/>
          <w:lang w:eastAsia="zh-CN"/>
        </w:rPr>
        <w:fldChar w:fldCharType="end"/>
      </w:r>
      <w:r>
        <w:rPr>
          <w:rFonts w:hint="eastAsia" w:ascii="方正黑体_GBK" w:hAnsi="方正黑体_GBK" w:eastAsia="方正黑体_GBK" w:cs="方正黑体_GBK"/>
          <w:b w:val="0"/>
          <w:bCs w:val="0"/>
          <w:color w:val="auto"/>
          <w:kern w:val="2"/>
          <w:sz w:val="32"/>
          <w:szCs w:val="32"/>
          <w:highlight w:val="none"/>
          <w:lang w:val="en-US" w:eastAsia="zh-CN" w:bidi="ar-SA"/>
        </w:rPr>
        <w:t>1 总则</w:t>
      </w:r>
      <w:bookmarkStart w:id="0" w:name="_Toc29355"/>
      <w:bookmarkStart w:id="1" w:name="_Toc102415505"/>
    </w:p>
    <w:p>
      <w:pPr>
        <w:pStyle w:val="3"/>
        <w:pageBreakBefore w:val="0"/>
        <w:kinsoku/>
        <w:overflowPunct/>
        <w:topLinePunct/>
        <w:autoSpaceDE/>
        <w:autoSpaceDN/>
        <w:bidi w:val="0"/>
        <w:adjustRightInd w:val="0"/>
        <w:snapToGrid w:val="0"/>
        <w:spacing w:before="0" w:after="0" w:line="580" w:lineRule="exact"/>
        <w:ind w:left="0" w:leftChars="0" w:firstLine="640" w:firstLineChars="200"/>
        <w:jc w:val="both"/>
        <w:textAlignment w:val="auto"/>
        <w:outlineLvl w:val="1"/>
        <w:rPr>
          <w:rFonts w:hint="eastAsia" w:ascii="方正楷体_GBK" w:hAnsi="方正楷体_GBK" w:eastAsia="方正楷体_GBK" w:cs="方正楷体_GBK"/>
          <w:b w:val="0"/>
          <w:bCs w:val="0"/>
          <w:color w:val="auto"/>
          <w:kern w:val="2"/>
          <w:sz w:val="32"/>
          <w:szCs w:val="32"/>
          <w:highlight w:val="none"/>
        </w:rPr>
      </w:pPr>
      <w:r>
        <w:rPr>
          <w:rFonts w:hint="eastAsia" w:ascii="方正楷体_GBK" w:hAnsi="方正楷体_GBK" w:eastAsia="方正楷体_GBK" w:cs="方正楷体_GBK"/>
          <w:b w:val="0"/>
          <w:bCs w:val="0"/>
          <w:color w:val="auto"/>
          <w:kern w:val="2"/>
          <w:sz w:val="32"/>
          <w:szCs w:val="32"/>
          <w:highlight w:val="none"/>
        </w:rPr>
        <w:t>1.1 编制目的</w:t>
      </w:r>
      <w:bookmarkEnd w:id="0"/>
      <w:bookmarkEnd w:id="1"/>
    </w:p>
    <w:p>
      <w:pPr>
        <w:pStyle w:val="3"/>
        <w:pageBreakBefore w:val="0"/>
        <w:kinsoku/>
        <w:overflowPunct/>
        <w:topLinePunct/>
        <w:autoSpaceDE/>
        <w:autoSpaceDN/>
        <w:bidi w:val="0"/>
        <w:adjustRightInd w:val="0"/>
        <w:snapToGrid w:val="0"/>
        <w:spacing w:before="0" w:after="0" w:line="580" w:lineRule="exact"/>
        <w:ind w:left="0" w:leftChars="0" w:firstLine="640" w:firstLineChars="200"/>
        <w:jc w:val="both"/>
        <w:textAlignment w:val="auto"/>
        <w:outlineLvl w:val="1"/>
        <w:rPr>
          <w:rFonts w:hint="eastAsia" w:ascii="方正仿宋_GBK" w:hAnsi="方正仿宋_GBK" w:eastAsia="方正仿宋_GBK" w:cs="方正仿宋_GBK"/>
          <w:b w:val="0"/>
          <w:bCs w:val="0"/>
          <w:color w:val="auto"/>
          <w:kern w:val="2"/>
          <w:sz w:val="32"/>
          <w:szCs w:val="32"/>
          <w:highlight w:val="none"/>
        </w:rPr>
      </w:pPr>
      <w:r>
        <w:rPr>
          <w:rFonts w:hint="eastAsia" w:ascii="方正仿宋_GBK" w:hAnsi="方正仿宋_GBK" w:eastAsia="方正仿宋_GBK" w:cs="方正仿宋_GBK"/>
          <w:b w:val="0"/>
          <w:bCs w:val="0"/>
          <w:color w:val="auto"/>
          <w:sz w:val="32"/>
          <w:szCs w:val="32"/>
          <w:highlight w:val="none"/>
        </w:rPr>
        <w:t>建立健全石油</w:t>
      </w:r>
      <w:r>
        <w:rPr>
          <w:rFonts w:hint="eastAsia" w:ascii="方正仿宋_GBK" w:hAnsi="方正仿宋_GBK" w:eastAsia="方正仿宋_GBK" w:cs="方正仿宋_GBK"/>
          <w:b w:val="0"/>
          <w:bCs w:val="0"/>
          <w:color w:val="auto"/>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rPr>
        <w:t>天然气长输管道</w:t>
      </w:r>
      <w:r>
        <w:rPr>
          <w:rFonts w:hint="eastAsia" w:ascii="方正仿宋_GBK" w:hAnsi="方正仿宋_GBK" w:eastAsia="方正仿宋_GBK" w:cs="方正仿宋_GBK"/>
          <w:b w:val="0"/>
          <w:bCs w:val="0"/>
          <w:color w:val="auto"/>
          <w:sz w:val="32"/>
          <w:szCs w:val="32"/>
          <w:highlight w:val="none"/>
          <w:lang w:eastAsia="zh-CN"/>
        </w:rPr>
        <w:t>（以下简称管道）安全事故</w:t>
      </w:r>
      <w:r>
        <w:rPr>
          <w:rFonts w:hint="eastAsia" w:ascii="方正仿宋_GBK" w:hAnsi="方正仿宋_GBK" w:eastAsia="方正仿宋_GBK" w:cs="方正仿宋_GBK"/>
          <w:b w:val="0"/>
          <w:bCs w:val="0"/>
          <w:color w:val="auto"/>
          <w:sz w:val="32"/>
          <w:szCs w:val="32"/>
          <w:highlight w:val="none"/>
        </w:rPr>
        <w:t>应急处置机制，依法、迅速、科学、有序应对管道</w:t>
      </w:r>
      <w:r>
        <w:rPr>
          <w:rFonts w:hint="eastAsia" w:ascii="方正仿宋_GBK" w:hAnsi="方正仿宋_GBK" w:eastAsia="方正仿宋_GBK" w:cs="方正仿宋_GBK"/>
          <w:b w:val="0"/>
          <w:bCs w:val="0"/>
          <w:color w:val="auto"/>
          <w:sz w:val="32"/>
          <w:szCs w:val="32"/>
          <w:highlight w:val="none"/>
          <w:lang w:eastAsia="zh-CN"/>
        </w:rPr>
        <w:t>安全事故，明确</w:t>
      </w:r>
      <w:r>
        <w:rPr>
          <w:rFonts w:hint="eastAsia" w:ascii="方正仿宋_GBK" w:hAnsi="方正仿宋_GBK" w:eastAsia="方正仿宋_GBK" w:cs="方正仿宋_GBK"/>
          <w:b w:val="0"/>
          <w:bCs w:val="0"/>
          <w:color w:val="auto"/>
          <w:sz w:val="32"/>
          <w:szCs w:val="32"/>
          <w:highlight w:val="none"/>
        </w:rPr>
        <w:t>应急处置职责，规范应急处置程序，有效控制和最大程度减少因管道</w:t>
      </w:r>
      <w:r>
        <w:rPr>
          <w:rFonts w:hint="eastAsia" w:ascii="方正仿宋_GBK" w:hAnsi="方正仿宋_GBK" w:eastAsia="方正仿宋_GBK" w:cs="方正仿宋_GBK"/>
          <w:b w:val="0"/>
          <w:bCs w:val="0"/>
          <w:color w:val="auto"/>
          <w:sz w:val="32"/>
          <w:szCs w:val="32"/>
          <w:highlight w:val="none"/>
          <w:lang w:eastAsia="zh-CN"/>
        </w:rPr>
        <w:t>安全事故</w:t>
      </w:r>
      <w:r>
        <w:rPr>
          <w:rFonts w:hint="eastAsia" w:ascii="方正仿宋_GBK" w:hAnsi="方正仿宋_GBK" w:eastAsia="方正仿宋_GBK" w:cs="方正仿宋_GBK"/>
          <w:b w:val="0"/>
          <w:bCs w:val="0"/>
          <w:color w:val="auto"/>
          <w:sz w:val="32"/>
          <w:szCs w:val="32"/>
          <w:highlight w:val="none"/>
        </w:rPr>
        <w:t>造成的影响和损失，</w:t>
      </w:r>
      <w:r>
        <w:rPr>
          <w:rFonts w:hint="eastAsia" w:ascii="方正仿宋_GBK" w:hAnsi="方正仿宋_GBK" w:eastAsia="方正仿宋_GBK" w:cs="方正仿宋_GBK"/>
          <w:b w:val="0"/>
          <w:bCs w:val="0"/>
          <w:color w:val="auto"/>
          <w:sz w:val="32"/>
          <w:szCs w:val="32"/>
          <w:highlight w:val="none"/>
          <w:lang w:eastAsia="zh-CN"/>
        </w:rPr>
        <w:t>切实维护国家安全、社会稳定和人民生命财产安全。</w:t>
      </w:r>
      <w:bookmarkStart w:id="2" w:name="_Toc102415506"/>
      <w:bookmarkStart w:id="3" w:name="_Toc31158"/>
    </w:p>
    <w:p>
      <w:pPr>
        <w:pStyle w:val="3"/>
        <w:pageBreakBefore w:val="0"/>
        <w:kinsoku/>
        <w:overflowPunct/>
        <w:topLinePunct/>
        <w:autoSpaceDE/>
        <w:autoSpaceDN/>
        <w:bidi w:val="0"/>
        <w:adjustRightInd w:val="0"/>
        <w:snapToGrid w:val="0"/>
        <w:spacing w:before="0" w:after="0" w:line="580" w:lineRule="exact"/>
        <w:ind w:left="0" w:leftChars="0" w:firstLine="640" w:firstLineChars="200"/>
        <w:jc w:val="both"/>
        <w:textAlignment w:val="auto"/>
        <w:outlineLvl w:val="1"/>
        <w:rPr>
          <w:rFonts w:hint="eastAsia" w:ascii="方正楷体_GBK" w:hAnsi="方正楷体_GBK" w:eastAsia="方正楷体_GBK" w:cs="方正楷体_GBK"/>
          <w:b w:val="0"/>
          <w:bCs w:val="0"/>
          <w:color w:val="auto"/>
          <w:kern w:val="2"/>
          <w:sz w:val="32"/>
          <w:szCs w:val="32"/>
          <w:highlight w:val="none"/>
        </w:rPr>
      </w:pPr>
      <w:r>
        <w:rPr>
          <w:rFonts w:hint="eastAsia" w:ascii="方正楷体_GBK" w:hAnsi="方正楷体_GBK" w:eastAsia="方正楷体_GBK" w:cs="方正楷体_GBK"/>
          <w:b w:val="0"/>
          <w:bCs w:val="0"/>
          <w:color w:val="auto"/>
          <w:kern w:val="2"/>
          <w:sz w:val="32"/>
          <w:szCs w:val="32"/>
          <w:highlight w:val="none"/>
        </w:rPr>
        <w:t>1.2 编制依据</w:t>
      </w:r>
      <w:bookmarkEnd w:id="2"/>
      <w:bookmarkEnd w:id="3"/>
    </w:p>
    <w:p>
      <w:pPr>
        <w:pStyle w:val="3"/>
        <w:pageBreakBefore w:val="0"/>
        <w:kinsoku/>
        <w:overflowPunct/>
        <w:topLinePunct/>
        <w:autoSpaceDE/>
        <w:autoSpaceDN/>
        <w:bidi w:val="0"/>
        <w:adjustRightInd w:val="0"/>
        <w:snapToGrid w:val="0"/>
        <w:spacing w:before="0" w:after="0" w:line="580" w:lineRule="exact"/>
        <w:ind w:left="0" w:leftChars="0" w:firstLine="640" w:firstLineChars="200"/>
        <w:jc w:val="both"/>
        <w:textAlignment w:val="auto"/>
        <w:outlineLvl w:val="1"/>
        <w:rPr>
          <w:rFonts w:hint="eastAsia" w:ascii="方正仿宋_GBK" w:hAnsi="方正仿宋_GBK" w:eastAsia="方正仿宋_GBK" w:cs="方正仿宋_GBK"/>
          <w:b w:val="0"/>
          <w:bCs w:val="0"/>
          <w:color w:val="auto"/>
          <w:kern w:val="2"/>
          <w:sz w:val="32"/>
          <w:szCs w:val="32"/>
          <w:highlight w:val="none"/>
        </w:rPr>
      </w:pPr>
      <w:r>
        <w:rPr>
          <w:rFonts w:hint="eastAsia" w:ascii="方正仿宋_GBK" w:hAnsi="方正仿宋_GBK" w:eastAsia="方正仿宋_GBK" w:cs="方正仿宋_GBK"/>
          <w:b w:val="0"/>
          <w:bCs w:val="0"/>
          <w:color w:val="auto"/>
          <w:sz w:val="32"/>
          <w:szCs w:val="32"/>
          <w:highlight w:val="none"/>
          <w:lang w:eastAsia="zh-CN"/>
        </w:rPr>
        <w:t>依据</w:t>
      </w:r>
      <w:r>
        <w:rPr>
          <w:rFonts w:hint="eastAsia" w:ascii="方正仿宋_GBK" w:hAnsi="方正仿宋_GBK" w:eastAsia="方正仿宋_GBK" w:cs="方正仿宋_GBK"/>
          <w:b w:val="0"/>
          <w:bCs w:val="0"/>
          <w:color w:val="auto"/>
          <w:sz w:val="32"/>
          <w:szCs w:val="32"/>
          <w:highlight w:val="none"/>
        </w:rPr>
        <w:t>《中华人民共和国突发事件应对法》《中华人民共和国安全生产法》《中华人民共和国石油天然气管道保护法》《中华人民共和国特种设备安全法》《中华人民共和国消防法》《生产安全事故应急条例》《生产安全事故报告和调查处理条例》《国家突发公共事件总体应急预案》《生产安全事故应急预案管理办法》《内蒙古自治区突发事件预警信息发布管理办法》《内蒙古</w:t>
      </w:r>
      <w:r>
        <w:rPr>
          <w:rFonts w:hint="eastAsia" w:ascii="方正仿宋_GBK" w:hAnsi="方正仿宋_GBK" w:eastAsia="方正仿宋_GBK" w:cs="方正仿宋_GBK"/>
          <w:b w:val="0"/>
          <w:bCs w:val="0"/>
          <w:color w:val="auto"/>
          <w:spacing w:val="6"/>
          <w:sz w:val="32"/>
          <w:szCs w:val="32"/>
          <w:highlight w:val="none"/>
        </w:rPr>
        <w:t>自治区突发事件总体应急预案（试行）》等法律、法规和文件</w:t>
      </w:r>
      <w:r>
        <w:rPr>
          <w:rFonts w:hint="eastAsia" w:ascii="方正仿宋_GBK" w:hAnsi="方正仿宋_GBK" w:eastAsia="方正仿宋_GBK" w:cs="方正仿宋_GBK"/>
          <w:b w:val="0"/>
          <w:bCs w:val="0"/>
          <w:color w:val="auto"/>
          <w:spacing w:val="6"/>
          <w:sz w:val="32"/>
          <w:szCs w:val="32"/>
          <w:highlight w:val="none"/>
          <w:lang w:eastAsia="zh-CN"/>
        </w:rPr>
        <w:t>，</w:t>
      </w:r>
      <w:r>
        <w:rPr>
          <w:rFonts w:hint="eastAsia" w:ascii="方正仿宋_GBK" w:hAnsi="方正仿宋_GBK" w:eastAsia="方正仿宋_GBK" w:cs="方正仿宋_GBK"/>
          <w:b w:val="0"/>
          <w:bCs w:val="0"/>
          <w:color w:val="auto"/>
          <w:sz w:val="32"/>
          <w:szCs w:val="32"/>
          <w:highlight w:val="none"/>
          <w:lang w:eastAsia="zh-CN"/>
        </w:rPr>
        <w:t>制定本预案。</w:t>
      </w:r>
      <w:bookmarkStart w:id="4" w:name="_Toc29286"/>
      <w:bookmarkStart w:id="5" w:name="_Toc102415507"/>
    </w:p>
    <w:p>
      <w:pPr>
        <w:pStyle w:val="3"/>
        <w:pageBreakBefore w:val="0"/>
        <w:kinsoku/>
        <w:overflowPunct/>
        <w:topLinePunct/>
        <w:autoSpaceDE/>
        <w:autoSpaceDN/>
        <w:bidi w:val="0"/>
        <w:adjustRightInd w:val="0"/>
        <w:snapToGrid w:val="0"/>
        <w:spacing w:before="0" w:after="0" w:line="580" w:lineRule="exact"/>
        <w:ind w:left="0" w:leftChars="0" w:firstLine="640" w:firstLineChars="200"/>
        <w:jc w:val="both"/>
        <w:textAlignment w:val="auto"/>
        <w:outlineLvl w:val="1"/>
        <w:rPr>
          <w:rFonts w:hint="eastAsia" w:ascii="方正楷体_GBK" w:hAnsi="方正楷体_GBK" w:eastAsia="方正楷体_GBK" w:cs="方正楷体_GBK"/>
          <w:b w:val="0"/>
          <w:bCs w:val="0"/>
          <w:color w:val="auto"/>
          <w:kern w:val="2"/>
          <w:sz w:val="32"/>
          <w:szCs w:val="32"/>
          <w:highlight w:val="none"/>
        </w:rPr>
      </w:pPr>
      <w:r>
        <w:rPr>
          <w:rFonts w:hint="eastAsia" w:ascii="方正楷体_GBK" w:hAnsi="方正楷体_GBK" w:eastAsia="方正楷体_GBK" w:cs="方正楷体_GBK"/>
          <w:b w:val="0"/>
          <w:bCs w:val="0"/>
          <w:color w:val="auto"/>
          <w:kern w:val="2"/>
          <w:sz w:val="32"/>
          <w:szCs w:val="32"/>
          <w:highlight w:val="none"/>
        </w:rPr>
        <w:t>1.3 适用范围</w:t>
      </w:r>
      <w:bookmarkEnd w:id="4"/>
      <w:bookmarkEnd w:id="5"/>
    </w:p>
    <w:p>
      <w:pPr>
        <w:pStyle w:val="3"/>
        <w:keepNext w:val="0"/>
        <w:keepLines w:val="0"/>
        <w:pageBreakBefore w:val="0"/>
        <w:widowControl w:val="0"/>
        <w:kinsoku/>
        <w:wordWrap/>
        <w:overflowPunct/>
        <w:topLinePunct/>
        <w:autoSpaceDE/>
        <w:autoSpaceDN/>
        <w:bidi w:val="0"/>
        <w:adjustRightInd w:val="0"/>
        <w:snapToGrid w:val="0"/>
        <w:spacing w:before="0" w:after="0" w:line="580" w:lineRule="exact"/>
        <w:ind w:left="0" w:leftChars="0" w:firstLine="640" w:firstLineChars="200"/>
        <w:jc w:val="both"/>
        <w:textAlignment w:val="auto"/>
        <w:outlineLvl w:val="1"/>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本预案适用于内蒙古自治区行政区域内，符合《中华人民共和国石油天然气管道保护法》规定的</w:t>
      </w:r>
      <w:r>
        <w:rPr>
          <w:rFonts w:hint="eastAsia" w:ascii="方正仿宋_GBK" w:hAnsi="方正仿宋_GBK" w:eastAsia="方正仿宋_GBK" w:cs="方正仿宋_GBK"/>
          <w:b w:val="0"/>
          <w:bCs w:val="0"/>
          <w:color w:val="auto"/>
          <w:sz w:val="32"/>
          <w:szCs w:val="32"/>
          <w:highlight w:val="none"/>
          <w:lang w:eastAsia="zh-CN"/>
        </w:rPr>
        <w:t>管道安全事故</w:t>
      </w:r>
      <w:r>
        <w:rPr>
          <w:rFonts w:hint="eastAsia" w:ascii="方正仿宋_GBK" w:hAnsi="方正仿宋_GBK" w:eastAsia="方正仿宋_GBK" w:cs="方正仿宋_GBK"/>
          <w:b w:val="0"/>
          <w:bCs w:val="0"/>
          <w:color w:val="auto"/>
          <w:sz w:val="32"/>
          <w:szCs w:val="32"/>
          <w:highlight w:val="none"/>
        </w:rPr>
        <w:t>应急处置。</w:t>
      </w:r>
      <w:r>
        <w:rPr>
          <w:rFonts w:hint="eastAsia" w:ascii="方正仿宋_GBK" w:hAnsi="方正仿宋_GBK" w:eastAsia="方正仿宋_GBK" w:cs="方正仿宋_GBK"/>
          <w:b w:val="0"/>
          <w:bCs w:val="0"/>
          <w:color w:val="auto"/>
          <w:sz w:val="32"/>
          <w:szCs w:val="32"/>
          <w:highlight w:val="none"/>
          <w:lang w:eastAsia="zh-CN"/>
        </w:rPr>
        <w:t>油气田内部集输管网、</w:t>
      </w:r>
      <w:r>
        <w:rPr>
          <w:rFonts w:hint="eastAsia" w:ascii="方正仿宋_GBK" w:hAnsi="方正仿宋_GBK" w:eastAsia="方正仿宋_GBK" w:cs="方正仿宋_GBK"/>
          <w:b w:val="0"/>
          <w:bCs w:val="0"/>
          <w:color w:val="auto"/>
          <w:sz w:val="32"/>
          <w:szCs w:val="32"/>
          <w:highlight w:val="none"/>
        </w:rPr>
        <w:t>城区燃气管</w:t>
      </w:r>
      <w:r>
        <w:rPr>
          <w:rFonts w:hint="eastAsia" w:ascii="方正仿宋_GBK" w:hAnsi="方正仿宋_GBK" w:eastAsia="方正仿宋_GBK" w:cs="方正仿宋_GBK"/>
          <w:b w:val="0"/>
          <w:bCs w:val="0"/>
          <w:color w:val="auto"/>
          <w:sz w:val="32"/>
          <w:szCs w:val="32"/>
          <w:highlight w:val="none"/>
          <w:lang w:eastAsia="zh-CN"/>
        </w:rPr>
        <w:t>道</w:t>
      </w:r>
      <w:r>
        <w:rPr>
          <w:rFonts w:hint="eastAsia" w:ascii="方正仿宋_GBK" w:hAnsi="方正仿宋_GBK" w:eastAsia="方正仿宋_GBK" w:cs="方正仿宋_GBK"/>
          <w:b w:val="0"/>
          <w:bCs w:val="0"/>
          <w:color w:val="auto"/>
          <w:sz w:val="32"/>
          <w:szCs w:val="32"/>
          <w:highlight w:val="none"/>
        </w:rPr>
        <w:t>和</w:t>
      </w:r>
      <w:r>
        <w:rPr>
          <w:rFonts w:hint="eastAsia" w:ascii="方正仿宋_GBK" w:hAnsi="方正仿宋_GBK" w:eastAsia="方正仿宋_GBK" w:cs="方正仿宋_GBK"/>
          <w:b w:val="0"/>
          <w:bCs w:val="0"/>
          <w:color w:val="auto"/>
          <w:sz w:val="32"/>
          <w:szCs w:val="32"/>
          <w:highlight w:val="none"/>
          <w:lang w:eastAsia="zh-CN"/>
        </w:rPr>
        <w:t>炼油、化工等</w:t>
      </w:r>
      <w:r>
        <w:rPr>
          <w:rFonts w:hint="eastAsia" w:ascii="方正仿宋_GBK" w:hAnsi="方正仿宋_GBK" w:eastAsia="方正仿宋_GBK" w:cs="方正仿宋_GBK"/>
          <w:b w:val="0"/>
          <w:bCs w:val="0"/>
          <w:color w:val="auto"/>
          <w:sz w:val="32"/>
          <w:szCs w:val="32"/>
          <w:highlight w:val="none"/>
        </w:rPr>
        <w:t>企业厂区内管道</w:t>
      </w:r>
      <w:r>
        <w:rPr>
          <w:rFonts w:hint="eastAsia" w:ascii="方正仿宋_GBK" w:hAnsi="方正仿宋_GBK" w:eastAsia="方正仿宋_GBK" w:cs="方正仿宋_GBK"/>
          <w:b w:val="0"/>
          <w:bCs w:val="0"/>
          <w:color w:val="auto"/>
          <w:sz w:val="32"/>
          <w:szCs w:val="32"/>
          <w:highlight w:val="none"/>
          <w:lang w:eastAsia="zh-CN"/>
        </w:rPr>
        <w:t>的安全事故</w:t>
      </w:r>
      <w:r>
        <w:rPr>
          <w:rFonts w:hint="eastAsia" w:ascii="方正仿宋_GBK" w:hAnsi="方正仿宋_GBK" w:eastAsia="方正仿宋_GBK" w:cs="方正仿宋_GBK"/>
          <w:b w:val="0"/>
          <w:bCs w:val="0"/>
          <w:color w:val="auto"/>
          <w:sz w:val="32"/>
          <w:szCs w:val="32"/>
          <w:highlight w:val="none"/>
        </w:rPr>
        <w:t>应急处置不适用本预案。</w:t>
      </w:r>
      <w:bookmarkStart w:id="6" w:name="_Toc102415508"/>
    </w:p>
    <w:p>
      <w:pPr>
        <w:pStyle w:val="3"/>
        <w:keepNext w:val="0"/>
        <w:keepLines w:val="0"/>
        <w:pageBreakBefore w:val="0"/>
        <w:widowControl w:val="0"/>
        <w:kinsoku/>
        <w:wordWrap/>
        <w:overflowPunct/>
        <w:topLinePunct/>
        <w:autoSpaceDE/>
        <w:autoSpaceDN/>
        <w:bidi w:val="0"/>
        <w:adjustRightInd w:val="0"/>
        <w:snapToGrid w:val="0"/>
        <w:spacing w:before="0" w:after="0" w:line="580" w:lineRule="exact"/>
        <w:ind w:left="0" w:leftChars="0" w:firstLine="640" w:firstLineChars="200"/>
        <w:jc w:val="both"/>
        <w:textAlignment w:val="auto"/>
        <w:outlineLvl w:val="1"/>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本预案所称的管道</w:t>
      </w:r>
      <w:r>
        <w:rPr>
          <w:rFonts w:hint="eastAsia" w:ascii="方正仿宋_GBK" w:hAnsi="方正仿宋_GBK" w:eastAsia="方正仿宋_GBK" w:cs="方正仿宋_GBK"/>
          <w:b w:val="0"/>
          <w:bCs w:val="0"/>
          <w:color w:val="auto"/>
          <w:sz w:val="32"/>
          <w:szCs w:val="32"/>
          <w:highlight w:val="none"/>
          <w:lang w:eastAsia="zh-CN"/>
        </w:rPr>
        <w:t>安全事故</w:t>
      </w:r>
      <w:r>
        <w:rPr>
          <w:rFonts w:hint="eastAsia" w:ascii="方正仿宋_GBK" w:hAnsi="方正仿宋_GBK" w:eastAsia="方正仿宋_GBK" w:cs="方正仿宋_GBK"/>
          <w:b w:val="0"/>
          <w:bCs w:val="0"/>
          <w:color w:val="auto"/>
          <w:sz w:val="32"/>
          <w:szCs w:val="32"/>
          <w:highlight w:val="none"/>
        </w:rPr>
        <w:t>，是指管道在运行、停止运行、封存、报废等过程中，发生的泄漏、火灾、爆炸</w:t>
      </w:r>
      <w:r>
        <w:rPr>
          <w:rFonts w:hint="eastAsia" w:ascii="方正仿宋_GBK" w:hAnsi="方正仿宋_GBK" w:eastAsia="方正仿宋_GBK" w:cs="方正仿宋_GBK"/>
          <w:b w:val="0"/>
          <w:bCs w:val="0"/>
          <w:color w:val="auto"/>
          <w:sz w:val="32"/>
          <w:szCs w:val="32"/>
          <w:highlight w:val="none"/>
          <w:lang w:eastAsia="zh-CN"/>
        </w:rPr>
        <w:t>等安全事故</w:t>
      </w:r>
      <w:r>
        <w:rPr>
          <w:rFonts w:hint="eastAsia" w:ascii="方正仿宋_GBK" w:hAnsi="方正仿宋_GBK" w:eastAsia="方正仿宋_GBK" w:cs="方正仿宋_GBK"/>
          <w:b w:val="0"/>
          <w:bCs w:val="0"/>
          <w:color w:val="auto"/>
          <w:sz w:val="32"/>
          <w:szCs w:val="32"/>
          <w:highlight w:val="none"/>
        </w:rPr>
        <w:t>。</w:t>
      </w:r>
      <w:bookmarkStart w:id="7" w:name="_Toc29330"/>
    </w:p>
    <w:p>
      <w:pPr>
        <w:pStyle w:val="3"/>
        <w:keepNext w:val="0"/>
        <w:keepLines/>
        <w:pageBreakBefore w:val="0"/>
        <w:widowControl w:val="0"/>
        <w:kinsoku/>
        <w:wordWrap/>
        <w:overflowPunct/>
        <w:topLinePunct/>
        <w:autoSpaceDE/>
        <w:autoSpaceDN/>
        <w:bidi w:val="0"/>
        <w:adjustRightInd w:val="0"/>
        <w:snapToGrid w:val="0"/>
        <w:spacing w:before="0" w:after="0" w:line="580" w:lineRule="exact"/>
        <w:ind w:left="0" w:leftChars="0" w:firstLine="640" w:firstLineChars="200"/>
        <w:jc w:val="both"/>
        <w:textAlignment w:val="auto"/>
        <w:outlineLvl w:val="1"/>
        <w:rPr>
          <w:rFonts w:hint="eastAsia" w:ascii="方正楷体_GBK" w:hAnsi="方正楷体_GBK" w:eastAsia="方正楷体_GBK" w:cs="方正楷体_GBK"/>
          <w:b w:val="0"/>
          <w:bCs w:val="0"/>
          <w:color w:val="auto"/>
          <w:kern w:val="2"/>
          <w:sz w:val="32"/>
          <w:szCs w:val="32"/>
          <w:highlight w:val="none"/>
          <w:lang w:val="en-US" w:eastAsia="zh-CN"/>
        </w:rPr>
      </w:pPr>
      <w:r>
        <w:rPr>
          <w:rFonts w:hint="eastAsia" w:ascii="方正楷体_GBK" w:hAnsi="方正楷体_GBK" w:eastAsia="方正楷体_GBK" w:cs="方正楷体_GBK"/>
          <w:b w:val="0"/>
          <w:bCs w:val="0"/>
          <w:color w:val="auto"/>
          <w:kern w:val="2"/>
          <w:sz w:val="32"/>
          <w:szCs w:val="32"/>
          <w:highlight w:val="none"/>
          <w:lang w:val="en-US" w:eastAsia="zh-CN"/>
        </w:rPr>
        <w:t>1.4 工作原则</w:t>
      </w:r>
      <w:bookmarkEnd w:id="6"/>
      <w:bookmarkEnd w:id="7"/>
    </w:p>
    <w:p>
      <w:pPr>
        <w:pStyle w:val="3"/>
        <w:keepNext w:val="0"/>
        <w:keepLines/>
        <w:pageBreakBefore w:val="0"/>
        <w:widowControl w:val="0"/>
        <w:kinsoku/>
        <w:wordWrap/>
        <w:overflowPunct/>
        <w:topLinePunct/>
        <w:autoSpaceDE/>
        <w:autoSpaceDN/>
        <w:bidi w:val="0"/>
        <w:adjustRightInd w:val="0"/>
        <w:snapToGrid w:val="0"/>
        <w:spacing w:before="0" w:after="0" w:line="580" w:lineRule="exact"/>
        <w:ind w:left="0" w:leftChars="0" w:firstLine="640" w:firstLineChars="200"/>
        <w:jc w:val="both"/>
        <w:textAlignment w:val="auto"/>
        <w:outlineLvl w:val="1"/>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（1）以人为本，预防为主。始终把保障人民群众的生命和健康安全放在首位，坚持预防与应急处置相结合，加强</w:t>
      </w:r>
      <w:r>
        <w:rPr>
          <w:rFonts w:hint="eastAsia" w:ascii="方正仿宋_GBK" w:hAnsi="方正仿宋_GBK" w:eastAsia="方正仿宋_GBK" w:cs="方正仿宋_GBK"/>
          <w:b w:val="0"/>
          <w:bCs w:val="0"/>
          <w:color w:val="auto"/>
          <w:sz w:val="32"/>
          <w:szCs w:val="32"/>
          <w:highlight w:val="none"/>
          <w:lang w:eastAsia="zh-CN"/>
        </w:rPr>
        <w:t>管道安全事故</w:t>
      </w:r>
      <w:r>
        <w:rPr>
          <w:rFonts w:hint="eastAsia" w:ascii="方正仿宋_GBK" w:hAnsi="方正仿宋_GBK" w:eastAsia="方正仿宋_GBK" w:cs="方正仿宋_GBK"/>
          <w:b w:val="0"/>
          <w:bCs w:val="0"/>
          <w:color w:val="auto"/>
          <w:sz w:val="32"/>
          <w:szCs w:val="32"/>
          <w:highlight w:val="none"/>
        </w:rPr>
        <w:t>防范，最大限度防控</w:t>
      </w:r>
      <w:r>
        <w:rPr>
          <w:rFonts w:hint="eastAsia" w:ascii="方正仿宋_GBK" w:hAnsi="方正仿宋_GBK" w:eastAsia="方正仿宋_GBK" w:cs="方正仿宋_GBK"/>
          <w:b w:val="0"/>
          <w:bCs w:val="0"/>
          <w:color w:val="auto"/>
          <w:sz w:val="32"/>
          <w:szCs w:val="32"/>
          <w:highlight w:val="none"/>
          <w:lang w:eastAsia="zh-CN"/>
        </w:rPr>
        <w:t>事故</w:t>
      </w:r>
      <w:r>
        <w:rPr>
          <w:rFonts w:hint="eastAsia" w:ascii="方正仿宋_GBK" w:hAnsi="方正仿宋_GBK" w:eastAsia="方正仿宋_GBK" w:cs="方正仿宋_GBK"/>
          <w:b w:val="0"/>
          <w:bCs w:val="0"/>
          <w:color w:val="auto"/>
          <w:sz w:val="32"/>
          <w:szCs w:val="32"/>
          <w:highlight w:val="none"/>
        </w:rPr>
        <w:t>发生和</w:t>
      </w:r>
      <w:r>
        <w:rPr>
          <w:rFonts w:hint="eastAsia" w:ascii="方正仿宋_GBK" w:hAnsi="方正仿宋_GBK" w:eastAsia="方正仿宋_GBK" w:cs="方正仿宋_GBK"/>
          <w:b w:val="0"/>
          <w:bCs w:val="0"/>
          <w:color w:val="auto"/>
          <w:sz w:val="32"/>
          <w:szCs w:val="32"/>
          <w:highlight w:val="none"/>
          <w:lang w:eastAsia="zh-CN"/>
        </w:rPr>
        <w:t>减少</w:t>
      </w:r>
      <w:r>
        <w:rPr>
          <w:rFonts w:hint="eastAsia" w:ascii="方正仿宋_GBK" w:hAnsi="方正仿宋_GBK" w:eastAsia="方正仿宋_GBK" w:cs="方正仿宋_GBK"/>
          <w:b w:val="0"/>
          <w:bCs w:val="0"/>
          <w:color w:val="auto"/>
          <w:sz w:val="32"/>
          <w:szCs w:val="32"/>
          <w:highlight w:val="none"/>
        </w:rPr>
        <w:t>人员、财产损失。</w:t>
      </w:r>
    </w:p>
    <w:p>
      <w:pPr>
        <w:pStyle w:val="3"/>
        <w:keepNext w:val="0"/>
        <w:keepLines/>
        <w:pageBreakBefore w:val="0"/>
        <w:widowControl w:val="0"/>
        <w:kinsoku/>
        <w:wordWrap/>
        <w:overflowPunct/>
        <w:topLinePunct/>
        <w:autoSpaceDE/>
        <w:autoSpaceDN/>
        <w:bidi w:val="0"/>
        <w:adjustRightInd w:val="0"/>
        <w:snapToGrid w:val="0"/>
        <w:spacing w:before="0" w:after="0" w:line="580" w:lineRule="exact"/>
        <w:ind w:left="0" w:leftChars="0" w:firstLine="640" w:firstLineChars="200"/>
        <w:jc w:val="both"/>
        <w:textAlignment w:val="auto"/>
        <w:outlineLvl w:val="1"/>
        <w:rPr>
          <w:rFonts w:hint="eastAsia" w:ascii="方正仿宋_GBK" w:hAnsi="方正仿宋_GBK" w:eastAsia="方正仿宋_GBK" w:cs="方正仿宋_GBK"/>
          <w:b w:val="0"/>
          <w:bCs w:val="0"/>
          <w:color w:val="auto"/>
          <w:sz w:val="32"/>
          <w:szCs w:val="32"/>
          <w:highlight w:val="none"/>
        </w:rPr>
      </w:pPr>
      <w:r>
        <w:rPr>
          <w:rFonts w:hint="eastAsia" w:ascii="方正仿宋_GBK" w:hAnsi="方正仿宋_GBK" w:eastAsia="方正仿宋_GBK" w:cs="方正仿宋_GBK"/>
          <w:b w:val="0"/>
          <w:bCs w:val="0"/>
          <w:color w:val="auto"/>
          <w:sz w:val="32"/>
          <w:szCs w:val="32"/>
          <w:highlight w:val="none"/>
        </w:rPr>
        <w:t>（2）统一指挥，分级负责。在自治区</w:t>
      </w:r>
      <w:r>
        <w:rPr>
          <w:rFonts w:hint="eastAsia" w:ascii="方正仿宋_GBK" w:hAnsi="方正仿宋_GBK" w:eastAsia="方正仿宋_GBK" w:cs="方正仿宋_GBK"/>
          <w:b w:val="0"/>
          <w:bCs w:val="0"/>
          <w:color w:val="auto"/>
          <w:sz w:val="32"/>
          <w:szCs w:val="32"/>
          <w:highlight w:val="none"/>
          <w:lang w:eastAsia="zh-CN"/>
        </w:rPr>
        <w:t>人民</w:t>
      </w:r>
      <w:r>
        <w:rPr>
          <w:rFonts w:hint="eastAsia" w:ascii="方正仿宋_GBK" w:hAnsi="方正仿宋_GBK" w:eastAsia="方正仿宋_GBK" w:cs="方正仿宋_GBK"/>
          <w:b w:val="0"/>
          <w:bCs w:val="0"/>
          <w:color w:val="auto"/>
          <w:sz w:val="32"/>
          <w:szCs w:val="32"/>
          <w:highlight w:val="none"/>
        </w:rPr>
        <w:t>政府统一领导下，</w:t>
      </w:r>
      <w:r>
        <w:rPr>
          <w:rFonts w:hint="eastAsia" w:ascii="方正仿宋_GBK" w:hAnsi="方正仿宋_GBK" w:eastAsia="方正仿宋_GBK" w:cs="方正仿宋_GBK"/>
          <w:b w:val="0"/>
          <w:bCs w:val="0"/>
          <w:color w:val="auto"/>
          <w:spacing w:val="-6"/>
          <w:sz w:val="32"/>
          <w:szCs w:val="32"/>
          <w:highlight w:val="none"/>
        </w:rPr>
        <w:t>自治区有关部门</w:t>
      </w:r>
      <w:r>
        <w:rPr>
          <w:rFonts w:hint="eastAsia" w:ascii="方正仿宋_GBK" w:hAnsi="方正仿宋_GBK" w:eastAsia="方正仿宋_GBK" w:cs="方正仿宋_GBK"/>
          <w:b w:val="0"/>
          <w:bCs w:val="0"/>
          <w:color w:val="auto"/>
          <w:spacing w:val="-6"/>
          <w:sz w:val="32"/>
          <w:szCs w:val="32"/>
          <w:highlight w:val="none"/>
          <w:lang w:eastAsia="zh-CN"/>
        </w:rPr>
        <w:t>，各</w:t>
      </w:r>
      <w:r>
        <w:rPr>
          <w:rFonts w:hint="eastAsia" w:ascii="方正仿宋_GBK" w:hAnsi="方正仿宋_GBK" w:eastAsia="方正仿宋_GBK" w:cs="方正仿宋_GBK"/>
          <w:b w:val="0"/>
          <w:bCs w:val="0"/>
          <w:color w:val="auto"/>
          <w:spacing w:val="-6"/>
          <w:sz w:val="32"/>
          <w:szCs w:val="32"/>
          <w:highlight w:val="none"/>
        </w:rPr>
        <w:t>盟</w:t>
      </w:r>
      <w:r>
        <w:rPr>
          <w:rFonts w:hint="eastAsia" w:ascii="方正仿宋_GBK" w:hAnsi="方正仿宋_GBK" w:eastAsia="方正仿宋_GBK" w:cs="方正仿宋_GBK"/>
          <w:b w:val="0"/>
          <w:bCs w:val="0"/>
          <w:color w:val="auto"/>
          <w:spacing w:val="-6"/>
          <w:sz w:val="32"/>
          <w:szCs w:val="32"/>
          <w:highlight w:val="none"/>
          <w:lang w:val="en-US" w:eastAsia="zh-CN"/>
        </w:rPr>
        <w:t>行政公</w:t>
      </w:r>
      <w:r>
        <w:rPr>
          <w:rFonts w:hint="eastAsia" w:ascii="方正仿宋_GBK" w:hAnsi="方正仿宋_GBK" w:eastAsia="方正仿宋_GBK" w:cs="方正仿宋_GBK"/>
          <w:b w:val="0"/>
          <w:bCs w:val="0"/>
          <w:color w:val="auto"/>
          <w:spacing w:val="-6"/>
          <w:sz w:val="32"/>
          <w:szCs w:val="32"/>
          <w:highlight w:val="none"/>
        </w:rPr>
        <w:t>署、市人民政府、</w:t>
      </w:r>
      <w:r>
        <w:rPr>
          <w:rFonts w:hint="eastAsia" w:ascii="方正仿宋_GBK" w:hAnsi="方正仿宋_GBK" w:eastAsia="方正仿宋_GBK" w:cs="方正仿宋_GBK"/>
          <w:b w:val="0"/>
          <w:bCs w:val="0"/>
          <w:color w:val="auto"/>
          <w:spacing w:val="-6"/>
          <w:sz w:val="32"/>
          <w:szCs w:val="32"/>
          <w:highlight w:val="none"/>
          <w:lang w:eastAsia="zh-CN"/>
        </w:rPr>
        <w:t>各</w:t>
      </w:r>
      <w:r>
        <w:rPr>
          <w:rFonts w:hint="eastAsia" w:ascii="方正仿宋_GBK" w:hAnsi="方正仿宋_GBK" w:eastAsia="方正仿宋_GBK" w:cs="方正仿宋_GBK"/>
          <w:b w:val="0"/>
          <w:bCs w:val="0"/>
          <w:color w:val="auto"/>
          <w:spacing w:val="-6"/>
          <w:sz w:val="32"/>
          <w:szCs w:val="32"/>
          <w:highlight w:val="none"/>
        </w:rPr>
        <w:t>旗县（市、区）</w:t>
      </w:r>
      <w:r>
        <w:rPr>
          <w:rFonts w:hint="eastAsia" w:ascii="方正仿宋_GBK" w:hAnsi="方正仿宋_GBK" w:eastAsia="方正仿宋_GBK" w:cs="方正仿宋_GBK"/>
          <w:b w:val="0"/>
          <w:bCs w:val="0"/>
          <w:color w:val="auto"/>
          <w:sz w:val="32"/>
          <w:szCs w:val="32"/>
          <w:highlight w:val="none"/>
        </w:rPr>
        <w:t>人民政府和相关企事业单位各负其责，有效处置</w:t>
      </w:r>
      <w:r>
        <w:rPr>
          <w:rFonts w:hint="eastAsia" w:ascii="方正仿宋_GBK" w:hAnsi="方正仿宋_GBK" w:eastAsia="方正仿宋_GBK" w:cs="方正仿宋_GBK"/>
          <w:b w:val="0"/>
          <w:bCs w:val="0"/>
          <w:color w:val="auto"/>
          <w:sz w:val="32"/>
          <w:szCs w:val="32"/>
          <w:highlight w:val="none"/>
          <w:lang w:eastAsia="zh-CN"/>
        </w:rPr>
        <w:t>管道安全事故</w:t>
      </w:r>
      <w:r>
        <w:rPr>
          <w:rFonts w:hint="eastAsia" w:ascii="方正仿宋_GBK" w:hAnsi="方正仿宋_GBK" w:eastAsia="方正仿宋_GBK" w:cs="方正仿宋_GBK"/>
          <w:b w:val="0"/>
          <w:bCs w:val="0"/>
          <w:color w:val="auto"/>
          <w:sz w:val="32"/>
          <w:szCs w:val="32"/>
          <w:highlight w:val="none"/>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bCs w:val="0"/>
          <w:color w:val="auto"/>
          <w:sz w:val="32"/>
          <w:szCs w:val="32"/>
          <w:highlight w:val="none"/>
        </w:rPr>
        <w:t>（3）</w:t>
      </w:r>
      <w:r>
        <w:rPr>
          <w:rFonts w:hint="eastAsia" w:ascii="方正仿宋_GBK" w:hAnsi="方正仿宋_GBK" w:eastAsia="方正仿宋_GBK" w:cs="方正仿宋_GBK"/>
          <w:b w:val="0"/>
          <w:bCs w:val="0"/>
          <w:color w:val="auto"/>
          <w:spacing w:val="6"/>
          <w:sz w:val="32"/>
          <w:szCs w:val="32"/>
          <w:highlight w:val="none"/>
        </w:rPr>
        <w:t>备用结合</w:t>
      </w:r>
      <w:r>
        <w:rPr>
          <w:rFonts w:hint="eastAsia" w:ascii="方正仿宋_GBK" w:hAnsi="方正仿宋_GBK" w:eastAsia="方正仿宋_GBK" w:cs="方正仿宋_GBK"/>
          <w:b w:val="0"/>
          <w:bCs w:val="0"/>
          <w:color w:val="auto"/>
          <w:spacing w:val="6"/>
          <w:sz w:val="32"/>
          <w:szCs w:val="32"/>
          <w:highlight w:val="none"/>
          <w:lang w:eastAsia="zh-CN"/>
        </w:rPr>
        <w:t>，</w:t>
      </w:r>
      <w:r>
        <w:rPr>
          <w:rFonts w:hint="eastAsia" w:ascii="方正仿宋_GBK" w:hAnsi="方正仿宋_GBK" w:eastAsia="方正仿宋_GBK" w:cs="方正仿宋_GBK"/>
          <w:b w:val="0"/>
          <w:bCs w:val="0"/>
          <w:color w:val="auto"/>
          <w:spacing w:val="6"/>
          <w:sz w:val="32"/>
          <w:szCs w:val="32"/>
          <w:highlight w:val="none"/>
        </w:rPr>
        <w:t>专兼结合。各级人民政府和</w:t>
      </w:r>
      <w:r>
        <w:rPr>
          <w:rFonts w:hint="eastAsia" w:ascii="方正仿宋_GBK" w:hAnsi="方正仿宋_GBK" w:eastAsia="方正仿宋_GBK" w:cs="方正仿宋_GBK"/>
          <w:b w:val="0"/>
          <w:bCs w:val="0"/>
          <w:color w:val="auto"/>
          <w:spacing w:val="6"/>
          <w:sz w:val="32"/>
          <w:szCs w:val="32"/>
          <w:highlight w:val="none"/>
          <w:lang w:eastAsia="zh-CN"/>
        </w:rPr>
        <w:t>相</w:t>
      </w:r>
      <w:r>
        <w:rPr>
          <w:rFonts w:hint="eastAsia" w:ascii="方正仿宋_GBK" w:hAnsi="方正仿宋_GBK" w:eastAsia="方正仿宋_GBK" w:cs="方正仿宋_GBK"/>
          <w:b w:val="0"/>
          <w:bCs w:val="0"/>
          <w:color w:val="auto"/>
          <w:spacing w:val="6"/>
          <w:sz w:val="32"/>
          <w:szCs w:val="32"/>
          <w:highlight w:val="none"/>
        </w:rPr>
        <w:t>关企业统筹规划、整合资源，结合实际组建各类专业和兼职应急队伍，在做好日常安全生产工作的同时，扎实做好应对</w:t>
      </w:r>
      <w:r>
        <w:rPr>
          <w:rFonts w:hint="eastAsia" w:ascii="方正仿宋_GBK" w:hAnsi="方正仿宋_GBK" w:eastAsia="方正仿宋_GBK" w:cs="方正仿宋_GBK"/>
          <w:b w:val="0"/>
          <w:bCs w:val="0"/>
          <w:color w:val="auto"/>
          <w:spacing w:val="6"/>
          <w:sz w:val="32"/>
          <w:szCs w:val="32"/>
          <w:highlight w:val="none"/>
          <w:lang w:eastAsia="zh-CN"/>
        </w:rPr>
        <w:t>管道安全事故</w:t>
      </w:r>
      <w:r>
        <w:rPr>
          <w:rFonts w:hint="eastAsia" w:ascii="方正仿宋_GBK" w:hAnsi="方正仿宋_GBK" w:eastAsia="方正仿宋_GBK" w:cs="方正仿宋_GBK"/>
          <w:b w:val="0"/>
          <w:bCs w:val="0"/>
          <w:color w:val="auto"/>
          <w:spacing w:val="6"/>
          <w:sz w:val="32"/>
          <w:szCs w:val="32"/>
          <w:highlight w:val="none"/>
        </w:rPr>
        <w:t>的准备工作。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pacing w:val="11"/>
          <w:sz w:val="32"/>
          <w:szCs w:val="32"/>
        </w:rPr>
        <w:t>科技支撑，加强管理。依靠科技进步，充分发挥专家队伍和专业技术、专用装备作用，提高管理水平，不断提升</w:t>
      </w:r>
      <w:r>
        <w:rPr>
          <w:rFonts w:hint="eastAsia" w:ascii="方正仿宋_GBK" w:hAnsi="方正仿宋_GBK" w:eastAsia="方正仿宋_GBK" w:cs="方正仿宋_GBK"/>
          <w:spacing w:val="11"/>
          <w:sz w:val="32"/>
          <w:szCs w:val="32"/>
          <w:lang w:eastAsia="zh-CN"/>
        </w:rPr>
        <w:t>管道安全事故</w:t>
      </w:r>
      <w:r>
        <w:rPr>
          <w:rFonts w:hint="eastAsia" w:ascii="方正仿宋_GBK" w:hAnsi="方正仿宋_GBK" w:eastAsia="方正仿宋_GBK" w:cs="方正仿宋_GBK"/>
          <w:spacing w:val="11"/>
          <w:sz w:val="32"/>
          <w:szCs w:val="32"/>
        </w:rPr>
        <w:t>应急处置能力。</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（5）区域协同，联防联控。健全完善跨区域应急处置协调联动机制，强化协同应急救援能力，加强信息沟通、政策协调和资源共享，联合开展应急演练，实现管道</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联防联控。</w:t>
      </w:r>
      <w:bookmarkStart w:id="8" w:name="_Toc102415509"/>
      <w:bookmarkStart w:id="9" w:name="_Toc14408"/>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1.5 </w:t>
      </w:r>
      <w:r>
        <w:rPr>
          <w:rFonts w:hint="eastAsia" w:ascii="楷体" w:hAnsi="楷体" w:eastAsia="楷体" w:cs="楷体"/>
          <w:sz w:val="32"/>
          <w:szCs w:val="32"/>
          <w:lang w:val="en-US" w:eastAsia="zh-CN"/>
        </w:rPr>
        <w:t>管道</w:t>
      </w:r>
      <w:r>
        <w:rPr>
          <w:rFonts w:hint="eastAsia" w:ascii="楷体" w:hAnsi="楷体" w:eastAsia="楷体" w:cs="楷体"/>
          <w:sz w:val="32"/>
          <w:szCs w:val="32"/>
          <w:lang w:eastAsia="zh-CN"/>
        </w:rPr>
        <w:t>安全事故</w:t>
      </w:r>
      <w:r>
        <w:rPr>
          <w:rFonts w:hint="eastAsia" w:ascii="楷体" w:hAnsi="楷体" w:eastAsia="楷体" w:cs="楷体"/>
          <w:sz w:val="32"/>
          <w:szCs w:val="32"/>
        </w:rPr>
        <w:t>分级</w:t>
      </w:r>
      <w:bookmarkEnd w:id="8"/>
      <w:bookmarkEnd w:id="9"/>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按照</w:t>
      </w:r>
      <w:r>
        <w:rPr>
          <w:rFonts w:hint="eastAsia" w:ascii="方正仿宋_GBK" w:hAnsi="方正仿宋_GBK" w:eastAsia="方正仿宋_GBK" w:cs="方正仿宋_GBK"/>
          <w:sz w:val="32"/>
          <w:szCs w:val="32"/>
          <w:lang w:eastAsia="zh-CN"/>
        </w:rPr>
        <w:t>管道</w:t>
      </w:r>
      <w:r>
        <w:rPr>
          <w:rFonts w:hint="eastAsia" w:ascii="方正仿宋_GBK" w:hAnsi="方正仿宋_GBK" w:eastAsia="方正仿宋_GBK" w:cs="方正仿宋_GBK"/>
          <w:sz w:val="32"/>
          <w:szCs w:val="32"/>
          <w:lang w:val="en-US" w:eastAsia="zh-CN"/>
        </w:rPr>
        <w:t>安全</w:t>
      </w:r>
      <w:r>
        <w:rPr>
          <w:rFonts w:hint="eastAsia" w:ascii="方正仿宋_GBK" w:hAnsi="方正仿宋_GBK" w:eastAsia="方正仿宋_GBK" w:cs="方正仿宋_GBK"/>
          <w:sz w:val="32"/>
          <w:szCs w:val="32"/>
          <w:lang w:eastAsia="zh-CN"/>
        </w:rPr>
        <w:t>事故</w:t>
      </w:r>
      <w:r>
        <w:rPr>
          <w:rFonts w:hint="eastAsia" w:ascii="方正仿宋_GBK" w:hAnsi="方正仿宋_GBK" w:eastAsia="方正仿宋_GBK" w:cs="方正仿宋_GBK"/>
          <w:sz w:val="32"/>
          <w:szCs w:val="32"/>
        </w:rPr>
        <w:t>造成的人员伤亡及财产损失等严重程度，</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分为特别重大（Ⅰ级）、重大（Ⅱ级）、较大（Ⅲ级）、一般（Ⅳ级）</w:t>
      </w:r>
      <w:r>
        <w:rPr>
          <w:rFonts w:hint="eastAsia" w:ascii="方正仿宋_GBK" w:hAnsi="方正仿宋_GBK" w:eastAsia="方正仿宋_GBK" w:cs="方正仿宋_GBK"/>
          <w:sz w:val="32"/>
          <w:szCs w:val="32"/>
          <w:lang w:eastAsia="zh-CN"/>
        </w:rPr>
        <w:t>四个等级。</w:t>
      </w:r>
      <w:r>
        <w:rPr>
          <w:rFonts w:hint="eastAsia" w:ascii="方正仿宋_GBK" w:hAnsi="方正仿宋_GBK" w:eastAsia="方正仿宋_GBK" w:cs="方正仿宋_GBK"/>
          <w:sz w:val="32"/>
          <w:szCs w:val="32"/>
        </w:rPr>
        <w:t>（分级标准见附件1）</w:t>
      </w:r>
      <w:bookmarkStart w:id="10" w:name="_Toc102415510"/>
      <w:bookmarkStart w:id="11" w:name="_Toc17831"/>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2 组织指挥体系</w:t>
      </w:r>
      <w:bookmarkEnd w:id="10"/>
      <w:r>
        <w:rPr>
          <w:rFonts w:hint="eastAsia" w:ascii="黑体" w:hAnsi="黑体" w:eastAsia="黑体" w:cs="黑体"/>
          <w:sz w:val="32"/>
          <w:szCs w:val="32"/>
        </w:rPr>
        <w:t>和职责</w:t>
      </w:r>
      <w:bookmarkEnd w:id="11"/>
      <w:bookmarkStart w:id="12" w:name="_Toc102415511"/>
      <w:bookmarkStart w:id="13" w:name="_Toc11895"/>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2.1 </w:t>
      </w:r>
      <w:bookmarkStart w:id="14" w:name="_Hlk102428653"/>
      <w:r>
        <w:rPr>
          <w:rFonts w:hint="eastAsia" w:ascii="楷体" w:hAnsi="楷体" w:eastAsia="楷体" w:cs="楷体"/>
          <w:sz w:val="32"/>
          <w:szCs w:val="32"/>
        </w:rPr>
        <w:t>自治区</w:t>
      </w:r>
      <w:r>
        <w:rPr>
          <w:rFonts w:hint="eastAsia" w:ascii="楷体" w:hAnsi="楷体" w:eastAsia="楷体" w:cs="楷体"/>
          <w:sz w:val="32"/>
          <w:szCs w:val="32"/>
          <w:lang w:eastAsia="zh-CN"/>
        </w:rPr>
        <w:t>管道安全事故应急</w:t>
      </w:r>
      <w:r>
        <w:rPr>
          <w:rFonts w:hint="eastAsia" w:ascii="楷体" w:hAnsi="楷体" w:eastAsia="楷体" w:cs="楷体"/>
          <w:sz w:val="32"/>
          <w:szCs w:val="32"/>
        </w:rPr>
        <w:t>指挥</w:t>
      </w:r>
      <w:bookmarkEnd w:id="12"/>
      <w:bookmarkEnd w:id="14"/>
      <w:r>
        <w:rPr>
          <w:rFonts w:hint="eastAsia" w:ascii="楷体" w:hAnsi="楷体" w:eastAsia="楷体" w:cs="楷体"/>
          <w:sz w:val="32"/>
          <w:szCs w:val="32"/>
        </w:rPr>
        <w:t>部</w:t>
      </w:r>
      <w:bookmarkEnd w:id="13"/>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eastAsia="zh-CN"/>
        </w:rPr>
        <w:t>成</w:t>
      </w:r>
      <w:r>
        <w:rPr>
          <w:rFonts w:hint="eastAsia" w:ascii="方正仿宋_GBK" w:hAnsi="方正仿宋_GBK" w:eastAsia="方正仿宋_GBK" w:cs="方正仿宋_GBK"/>
          <w:sz w:val="32"/>
          <w:szCs w:val="32"/>
        </w:rPr>
        <w:t>立自治区</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应急指挥部（以下简称自治区指挥部）</w:t>
      </w:r>
      <w:r>
        <w:rPr>
          <w:rFonts w:hint="eastAsia" w:ascii="方正仿宋_GBK" w:hAnsi="方正仿宋_GBK" w:eastAsia="方正仿宋_GBK" w:cs="方正仿宋_GBK"/>
          <w:sz w:val="32"/>
          <w:szCs w:val="32"/>
          <w:lang w:eastAsia="zh-CN"/>
        </w:rPr>
        <w:t>，总指挥</w:t>
      </w:r>
      <w:r>
        <w:rPr>
          <w:rFonts w:hint="eastAsia" w:ascii="方正仿宋_GBK" w:hAnsi="方正仿宋_GBK" w:eastAsia="方正仿宋_GBK" w:cs="方正仿宋_GBK"/>
          <w:sz w:val="32"/>
          <w:szCs w:val="32"/>
        </w:rPr>
        <w:t>由</w:t>
      </w: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分管副主席担任，副</w:t>
      </w:r>
      <w:r>
        <w:rPr>
          <w:rFonts w:hint="eastAsia" w:ascii="方正仿宋_GBK" w:hAnsi="方正仿宋_GBK" w:eastAsia="方正仿宋_GBK" w:cs="方正仿宋_GBK"/>
          <w:sz w:val="32"/>
          <w:szCs w:val="32"/>
          <w:lang w:eastAsia="zh-CN"/>
        </w:rPr>
        <w:t>总指挥</w:t>
      </w:r>
      <w:r>
        <w:rPr>
          <w:rFonts w:hint="eastAsia" w:ascii="方正仿宋_GBK" w:hAnsi="方正仿宋_GBK" w:eastAsia="方正仿宋_GBK" w:cs="方正仿宋_GBK"/>
          <w:sz w:val="32"/>
          <w:szCs w:val="32"/>
        </w:rPr>
        <w:t>由自治区人民政府</w:t>
      </w:r>
      <w:r>
        <w:rPr>
          <w:rFonts w:hint="eastAsia" w:ascii="方正仿宋_GBK" w:hAnsi="方正仿宋_GBK" w:eastAsia="方正仿宋_GBK" w:cs="方正仿宋_GBK"/>
          <w:sz w:val="32"/>
          <w:szCs w:val="32"/>
          <w:lang w:eastAsia="zh-CN"/>
        </w:rPr>
        <w:t>分管</w:t>
      </w:r>
      <w:r>
        <w:rPr>
          <w:rFonts w:hint="eastAsia" w:ascii="方正仿宋_GBK" w:hAnsi="方正仿宋_GBK" w:eastAsia="方正仿宋_GBK" w:cs="方正仿宋_GBK"/>
          <w:sz w:val="32"/>
          <w:szCs w:val="32"/>
        </w:rPr>
        <w:t>副秘书长</w:t>
      </w:r>
      <w:r>
        <w:rPr>
          <w:rFonts w:hint="eastAsia" w:ascii="方正仿宋_GBK" w:hAnsi="方正仿宋_GBK" w:eastAsia="方正仿宋_GBK" w:cs="方正仿宋_GBK"/>
          <w:sz w:val="32"/>
          <w:szCs w:val="32"/>
          <w:lang w:eastAsia="zh-CN"/>
        </w:rPr>
        <w:t>（政府办公厅分管副主任）</w:t>
      </w:r>
      <w:r>
        <w:rPr>
          <w:rFonts w:hint="eastAsia" w:ascii="方正仿宋_GBK" w:hAnsi="方正仿宋_GBK" w:eastAsia="方正仿宋_GBK" w:cs="方正仿宋_GBK"/>
          <w:sz w:val="32"/>
          <w:szCs w:val="32"/>
        </w:rPr>
        <w:t>以及自治区能源局、应急厅、公安厅等部门主要负责</w:t>
      </w:r>
      <w:r>
        <w:rPr>
          <w:rFonts w:hint="eastAsia" w:ascii="方正仿宋_GBK" w:hAnsi="方正仿宋_GBK" w:eastAsia="方正仿宋_GBK" w:cs="方正仿宋_GBK"/>
          <w:sz w:val="32"/>
          <w:szCs w:val="32"/>
          <w:lang w:eastAsia="zh-CN"/>
        </w:rPr>
        <w:t>人</w:t>
      </w:r>
      <w:r>
        <w:rPr>
          <w:rFonts w:hint="eastAsia" w:ascii="方正仿宋_GBK" w:hAnsi="方正仿宋_GBK" w:eastAsia="方正仿宋_GBK" w:cs="方正仿宋_GBK"/>
          <w:sz w:val="32"/>
          <w:szCs w:val="32"/>
        </w:rPr>
        <w:t>担任。主要职责：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（1）统一领导、指挥特别重大、重大</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的应对处置工作；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（2）向国务院及相关</w:t>
      </w:r>
      <w:r>
        <w:rPr>
          <w:rFonts w:hint="eastAsia" w:ascii="方正仿宋_GBK" w:hAnsi="方正仿宋_GBK" w:eastAsia="方正仿宋_GBK" w:cs="方正仿宋_GBK"/>
          <w:sz w:val="32"/>
          <w:szCs w:val="32"/>
          <w:lang w:eastAsia="zh-CN"/>
        </w:rPr>
        <w:t>部</w:t>
      </w:r>
      <w:r>
        <w:rPr>
          <w:rFonts w:hint="eastAsia" w:ascii="方正仿宋_GBK" w:hAnsi="方正仿宋_GBK" w:eastAsia="方正仿宋_GBK" w:cs="方正仿宋_GBK"/>
          <w:sz w:val="32"/>
          <w:szCs w:val="32"/>
          <w:lang w:val="en-US" w:eastAsia="zh-CN"/>
        </w:rPr>
        <w:t>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政府报告</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信息，接收、传达党中央、国务院</w:t>
      </w:r>
      <w:r>
        <w:rPr>
          <w:rFonts w:hint="eastAsia" w:ascii="方正仿宋_GBK" w:hAnsi="方正仿宋_GBK" w:eastAsia="方正仿宋_GBK" w:cs="方正仿宋_GBK"/>
          <w:sz w:val="32"/>
          <w:szCs w:val="32"/>
          <w:lang w:eastAsia="zh-CN"/>
        </w:rPr>
        <w:t>及</w:t>
      </w:r>
      <w:r>
        <w:rPr>
          <w:rFonts w:hint="eastAsia" w:ascii="方正仿宋_GBK" w:hAnsi="方正仿宋_GBK" w:eastAsia="方正仿宋_GBK" w:cs="方正仿宋_GBK"/>
          <w:sz w:val="32"/>
          <w:szCs w:val="32"/>
        </w:rPr>
        <w:t>自治区党委</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政府领导的指示和批示，并督办落实；</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pacing w:val="6"/>
          <w:sz w:val="32"/>
          <w:szCs w:val="32"/>
        </w:rPr>
        <w:t>对跨省级行政区域的</w:t>
      </w:r>
      <w:r>
        <w:rPr>
          <w:rFonts w:hint="eastAsia" w:ascii="方正仿宋_GBK" w:hAnsi="方正仿宋_GBK" w:eastAsia="方正仿宋_GBK" w:cs="方正仿宋_GBK"/>
          <w:spacing w:val="6"/>
          <w:sz w:val="32"/>
          <w:szCs w:val="32"/>
          <w:lang w:eastAsia="zh-CN"/>
        </w:rPr>
        <w:t>管道安全事故</w:t>
      </w:r>
      <w:r>
        <w:rPr>
          <w:rFonts w:hint="eastAsia" w:ascii="方正仿宋_GBK" w:hAnsi="方正仿宋_GBK" w:eastAsia="方正仿宋_GBK" w:cs="方正仿宋_GBK"/>
          <w:spacing w:val="6"/>
          <w:sz w:val="32"/>
          <w:szCs w:val="32"/>
        </w:rPr>
        <w:t>，做好与相关省</w:t>
      </w:r>
      <w:r>
        <w:rPr>
          <w:rFonts w:hint="eastAsia" w:ascii="方正仿宋_GBK" w:hAnsi="方正仿宋_GBK" w:eastAsia="方正仿宋_GBK" w:cs="方正仿宋_GBK"/>
          <w:spacing w:val="6"/>
          <w:sz w:val="32"/>
          <w:szCs w:val="32"/>
          <w:lang w:eastAsia="zh-CN"/>
        </w:rPr>
        <w:t>区</w:t>
      </w:r>
      <w:r>
        <w:rPr>
          <w:rFonts w:hint="eastAsia" w:ascii="方正仿宋_GBK" w:hAnsi="方正仿宋_GBK" w:eastAsia="方正仿宋_GBK" w:cs="方正仿宋_GBK"/>
          <w:spacing w:val="6"/>
          <w:sz w:val="32"/>
          <w:szCs w:val="32"/>
        </w:rPr>
        <w:t>的协调工作；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（4）向国家有关方面和</w:t>
      </w:r>
      <w:r>
        <w:rPr>
          <w:rFonts w:hint="eastAsia" w:ascii="方正仿宋_GBK" w:hAnsi="方正仿宋_GBK" w:eastAsia="方正仿宋_GBK" w:cs="方正仿宋_GBK"/>
          <w:sz w:val="32"/>
          <w:szCs w:val="32"/>
          <w:lang w:eastAsia="zh-CN"/>
        </w:rPr>
        <w:t>毗邻</w:t>
      </w:r>
      <w:r>
        <w:rPr>
          <w:rFonts w:hint="eastAsia" w:ascii="方正仿宋_GBK" w:hAnsi="方正仿宋_GBK" w:eastAsia="方正仿宋_GBK" w:cs="方正仿宋_GBK"/>
          <w:sz w:val="32"/>
          <w:szCs w:val="32"/>
        </w:rPr>
        <w:t>省</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请求支援。</w:t>
      </w:r>
      <w:bookmarkStart w:id="15" w:name="_Toc31723"/>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2.2 </w:t>
      </w:r>
      <w:r>
        <w:rPr>
          <w:rFonts w:hint="eastAsia" w:ascii="楷体" w:hAnsi="楷体" w:eastAsia="楷体" w:cs="楷体"/>
          <w:sz w:val="32"/>
          <w:szCs w:val="32"/>
          <w:lang w:eastAsia="zh-CN"/>
        </w:rPr>
        <w:t>自治区指挥部</w:t>
      </w:r>
      <w:r>
        <w:rPr>
          <w:rFonts w:hint="eastAsia" w:ascii="楷体" w:hAnsi="楷体" w:eastAsia="楷体" w:cs="楷体"/>
          <w:sz w:val="32"/>
          <w:szCs w:val="32"/>
        </w:rPr>
        <w:t>成员单位</w:t>
      </w:r>
      <w:r>
        <w:rPr>
          <w:rFonts w:hint="eastAsia" w:ascii="楷体" w:hAnsi="楷体" w:eastAsia="楷体" w:cs="楷体"/>
          <w:sz w:val="32"/>
          <w:szCs w:val="32"/>
          <w:lang w:eastAsia="zh-CN"/>
        </w:rPr>
        <w:t>及职责分工</w:t>
      </w:r>
      <w:bookmarkEnd w:id="15"/>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自治区党委宣传部：会同自治区能源局等部门做好管道安全事故信息发布，组织协调媒体做好舆论引导等工作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必要时组织召开新闻发布会</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及时解疑释惑、澄清事实、批驳谣言。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自治区党委网信办：负责</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的舆情监控、舆情引导、信息管控等工作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配合做好媒体报道等工作。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自治区应急厅：负责</w:t>
      </w:r>
      <w:r>
        <w:rPr>
          <w:rFonts w:hint="eastAsia" w:ascii="方正仿宋_GBK" w:hAnsi="方正仿宋_GBK" w:eastAsia="方正仿宋_GBK" w:cs="方正仿宋_GBK"/>
          <w:sz w:val="32"/>
          <w:szCs w:val="32"/>
          <w:lang w:eastAsia="zh-CN"/>
        </w:rPr>
        <w:t>职责范围内专业应急救援力量建设</w:t>
      </w:r>
      <w:r>
        <w:rPr>
          <w:rFonts w:hint="eastAsia" w:ascii="方正仿宋_GBK" w:hAnsi="方正仿宋_GBK" w:eastAsia="方正仿宋_GBK" w:cs="方正仿宋_GBK"/>
          <w:sz w:val="32"/>
          <w:szCs w:val="32"/>
        </w:rPr>
        <w:t>；组织协调相关应急救援队伍参与管道特别重大、重大</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应急处置工作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会同事发地</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政府做好受灾人员或受威胁人员的转移和临时安置工作</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依据有关规定组织事故调查处理工作，监督事故查处和责任追究落实情况。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自治区公安厅：负责组织、指导</w:t>
      </w:r>
      <w:r>
        <w:rPr>
          <w:rFonts w:hint="eastAsia" w:ascii="方正仿宋_GBK" w:hAnsi="方正仿宋_GBK" w:eastAsia="方正仿宋_GBK" w:cs="方正仿宋_GBK"/>
          <w:sz w:val="32"/>
          <w:szCs w:val="32"/>
          <w:lang w:eastAsia="zh-CN"/>
        </w:rPr>
        <w:t>管道安全事故发生</w:t>
      </w:r>
      <w:r>
        <w:rPr>
          <w:rFonts w:hint="eastAsia" w:ascii="方正仿宋_GBK" w:hAnsi="方正仿宋_GBK" w:eastAsia="方正仿宋_GBK" w:cs="方正仿宋_GBK"/>
          <w:sz w:val="32"/>
          <w:szCs w:val="32"/>
        </w:rPr>
        <w:t>地做好道路交通管制</w:t>
      </w:r>
      <w:r>
        <w:rPr>
          <w:rFonts w:hint="eastAsia" w:ascii="方正仿宋_GBK" w:hAnsi="方正仿宋_GBK" w:eastAsia="方正仿宋_GBK" w:cs="方正仿宋_GBK"/>
          <w:sz w:val="32"/>
          <w:szCs w:val="32"/>
          <w:lang w:eastAsia="zh-CN"/>
        </w:rPr>
        <w:t>、人员疏散、</w:t>
      </w:r>
      <w:r>
        <w:rPr>
          <w:rFonts w:hint="eastAsia" w:ascii="方正仿宋_GBK" w:hAnsi="方正仿宋_GBK" w:eastAsia="方正仿宋_GBK" w:cs="方正仿宋_GBK"/>
          <w:sz w:val="32"/>
          <w:szCs w:val="32"/>
        </w:rPr>
        <w:t>重点目标安全保卫</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社会治安管理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配合</w:t>
      </w:r>
      <w:r>
        <w:rPr>
          <w:rFonts w:hint="eastAsia" w:ascii="方正仿宋_GBK" w:hAnsi="方正仿宋_GBK" w:eastAsia="方正仿宋_GBK" w:cs="方正仿宋_GBK"/>
          <w:sz w:val="32"/>
          <w:szCs w:val="32"/>
          <w:lang w:eastAsia="zh-CN"/>
        </w:rPr>
        <w:t>管道安全</w:t>
      </w:r>
      <w:r>
        <w:rPr>
          <w:rFonts w:hint="eastAsia" w:ascii="方正仿宋_GBK" w:hAnsi="方正仿宋_GBK" w:eastAsia="方正仿宋_GBK" w:cs="方正仿宋_GBK"/>
          <w:sz w:val="32"/>
          <w:szCs w:val="32"/>
        </w:rPr>
        <w:t>事故善后社会稳定等工作。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自治区能源局：负责协助指导全区</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应急</w:t>
      </w:r>
      <w:r>
        <w:rPr>
          <w:rFonts w:hint="eastAsia" w:ascii="方正仿宋_GBK" w:hAnsi="方正仿宋_GBK" w:eastAsia="方正仿宋_GBK" w:cs="方正仿宋_GBK"/>
          <w:sz w:val="32"/>
          <w:szCs w:val="32"/>
          <w:lang w:eastAsia="zh-CN"/>
        </w:rPr>
        <w:t>救援力量</w:t>
      </w:r>
      <w:r>
        <w:rPr>
          <w:rFonts w:hint="eastAsia" w:ascii="方正仿宋_GBK" w:hAnsi="方正仿宋_GBK" w:eastAsia="方正仿宋_GBK" w:cs="方正仿宋_GBK"/>
          <w:sz w:val="32"/>
          <w:szCs w:val="32"/>
        </w:rPr>
        <w:t>建设；推动有关</w:t>
      </w:r>
      <w:r>
        <w:rPr>
          <w:rFonts w:hint="eastAsia" w:ascii="方正仿宋_GBK" w:hAnsi="方正仿宋_GBK" w:eastAsia="方正仿宋_GBK" w:cs="方正仿宋_GBK"/>
          <w:sz w:val="32"/>
          <w:szCs w:val="32"/>
          <w:lang w:eastAsia="zh-CN"/>
        </w:rPr>
        <w:t>地区</w:t>
      </w:r>
      <w:r>
        <w:rPr>
          <w:rFonts w:hint="eastAsia" w:ascii="方正仿宋_GBK" w:hAnsi="方正仿宋_GBK" w:eastAsia="方正仿宋_GBK" w:cs="方正仿宋_GBK"/>
          <w:sz w:val="32"/>
          <w:szCs w:val="32"/>
        </w:rPr>
        <w:t>和企业建立健全应急队伍，提高装备和物资储备水平；</w:t>
      </w:r>
      <w:r>
        <w:rPr>
          <w:rFonts w:hint="eastAsia" w:ascii="方正仿宋_GBK" w:hAnsi="方正仿宋_GBK" w:eastAsia="方正仿宋_GBK" w:cs="方正仿宋_GBK"/>
          <w:sz w:val="32"/>
          <w:szCs w:val="32"/>
          <w:lang w:eastAsia="zh-CN"/>
        </w:rPr>
        <w:t>配合</w:t>
      </w:r>
      <w:r>
        <w:rPr>
          <w:rFonts w:hint="eastAsia" w:ascii="方正仿宋_GBK" w:hAnsi="方正仿宋_GBK" w:eastAsia="方正仿宋_GBK" w:cs="方正仿宋_GBK"/>
          <w:sz w:val="32"/>
          <w:szCs w:val="32"/>
        </w:rPr>
        <w:t>重大以上</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应急处置；做好</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应急预案的编制、修订、演练等工作；督促企业落实安全生产主体责任，强化风险控制和隐患排查；</w:t>
      </w:r>
      <w:r>
        <w:rPr>
          <w:rFonts w:hint="eastAsia" w:ascii="方正仿宋_GBK" w:hAnsi="方正仿宋_GBK" w:eastAsia="方正仿宋_GBK" w:cs="方正仿宋_GBK"/>
          <w:sz w:val="32"/>
          <w:szCs w:val="32"/>
          <w:lang w:eastAsia="zh-CN"/>
        </w:rPr>
        <w:t>配合</w:t>
      </w:r>
      <w:r>
        <w:rPr>
          <w:rFonts w:hint="eastAsia" w:ascii="方正仿宋_GBK" w:hAnsi="方正仿宋_GBK" w:eastAsia="方正仿宋_GBK" w:cs="方正仿宋_GBK"/>
          <w:sz w:val="32"/>
          <w:szCs w:val="32"/>
        </w:rPr>
        <w:t>自治区有关部门做好</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信息发布和调查处理工作。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自治区工业和信息化厅：负责协调做好工业应急物资的生产、征购等工作。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自治区民政厅：指导各地</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做好受灾群众基本生活救助，</w:t>
      </w:r>
      <w:r>
        <w:rPr>
          <w:rFonts w:hint="eastAsia" w:ascii="方正仿宋_GBK" w:hAnsi="方正仿宋_GBK" w:eastAsia="方正仿宋_GBK" w:cs="方正仿宋_GBK"/>
          <w:sz w:val="32"/>
          <w:szCs w:val="32"/>
          <w:lang w:eastAsia="zh-CN"/>
        </w:rPr>
        <w:t>将</w:t>
      </w:r>
      <w:r>
        <w:rPr>
          <w:rFonts w:hint="eastAsia" w:ascii="方正仿宋_GBK" w:hAnsi="方正仿宋_GBK" w:eastAsia="方正仿宋_GBK" w:cs="方正仿宋_GBK"/>
          <w:sz w:val="32"/>
          <w:szCs w:val="32"/>
        </w:rPr>
        <w:t>符合条件的受灾困难群众纳入救助范围，配合相关</w:t>
      </w:r>
      <w:r>
        <w:rPr>
          <w:rFonts w:hint="eastAsia" w:ascii="方正仿宋_GBK" w:hAnsi="方正仿宋_GBK" w:eastAsia="方正仿宋_GBK" w:cs="方正仿宋_GBK"/>
          <w:sz w:val="32"/>
          <w:szCs w:val="32"/>
          <w:lang w:eastAsia="zh-CN"/>
        </w:rPr>
        <w:t>部门</w:t>
      </w:r>
      <w:r>
        <w:rPr>
          <w:rFonts w:hint="eastAsia" w:ascii="方正仿宋_GBK" w:hAnsi="方正仿宋_GBK" w:eastAsia="方正仿宋_GBK" w:cs="方正仿宋_GBK"/>
          <w:sz w:val="32"/>
          <w:szCs w:val="32"/>
        </w:rPr>
        <w:t>单位做好遇难人员处置等相关事务</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自治区财政厅：负责协调落实</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应急</w:t>
      </w:r>
      <w:r>
        <w:rPr>
          <w:rFonts w:hint="eastAsia" w:ascii="方正仿宋_GBK" w:hAnsi="方正仿宋_GBK" w:eastAsia="方正仿宋_GBK" w:cs="方正仿宋_GBK"/>
          <w:sz w:val="32"/>
          <w:szCs w:val="32"/>
          <w:lang w:eastAsia="zh-CN"/>
        </w:rPr>
        <w:t>救援、救助</w:t>
      </w:r>
      <w:r>
        <w:rPr>
          <w:rFonts w:hint="eastAsia" w:ascii="方正仿宋_GBK" w:hAnsi="方正仿宋_GBK" w:eastAsia="方正仿宋_GBK" w:cs="方正仿宋_GBK"/>
          <w:sz w:val="32"/>
          <w:szCs w:val="32"/>
        </w:rPr>
        <w:t>资金。</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自然资源厅：负责提供自治区自然资源厅保管的测绘地理信息数据、地图资料和基础测绘成果，提供卫星导航定位基准站定位服务；因泥石流、山体滑坡等地质灾害引发事故的，会同有关部门尽快查明地质灾害发生原因、影响范围等情况，提出应急治理措施，减轻和控制地质灾害灾情。</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自治区生态环境厅：负责组织指导</w:t>
      </w:r>
      <w:r>
        <w:rPr>
          <w:rFonts w:hint="eastAsia" w:ascii="方正仿宋_GBK" w:hAnsi="方正仿宋_GBK" w:eastAsia="方正仿宋_GBK" w:cs="方正仿宋_GBK"/>
          <w:sz w:val="32"/>
          <w:szCs w:val="32"/>
          <w:lang w:eastAsia="zh-CN"/>
        </w:rPr>
        <w:t>管道安全事故发生</w:t>
      </w:r>
      <w:r>
        <w:rPr>
          <w:rFonts w:hint="eastAsia" w:ascii="方正仿宋_GBK" w:hAnsi="方正仿宋_GBK" w:eastAsia="方正仿宋_GBK" w:cs="方正仿宋_GBK"/>
          <w:sz w:val="32"/>
          <w:szCs w:val="32"/>
        </w:rPr>
        <w:t>地环境应急监测，分析研判事故现场污染状况及趋势变化，提出因事故引发环境污染的应急处置和污染区域防护措施的建议。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自治区住房城乡建设厅：负责协助和指导受事故损害或威胁的房屋建筑工程和市政公用设施等应急救援，提供技术支持。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自治区交通运输厅：负责组织、协调</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应急救援人员和物资的运输保障。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自治区水利厅：负责指导、协调</w:t>
      </w:r>
      <w:r>
        <w:rPr>
          <w:rFonts w:hint="eastAsia" w:ascii="方正仿宋_GBK" w:hAnsi="方正仿宋_GBK" w:eastAsia="方正仿宋_GBK" w:cs="方正仿宋_GBK"/>
          <w:sz w:val="32"/>
          <w:szCs w:val="32"/>
          <w:lang w:val="en-US" w:eastAsia="zh-CN"/>
        </w:rPr>
        <w:t>管道</w:t>
      </w:r>
      <w:r>
        <w:rPr>
          <w:rFonts w:hint="eastAsia" w:ascii="方正仿宋_GBK" w:hAnsi="方正仿宋_GBK" w:eastAsia="方正仿宋_GBK" w:cs="方正仿宋_GBK"/>
          <w:sz w:val="32"/>
          <w:szCs w:val="32"/>
          <w:lang w:eastAsia="zh-CN"/>
        </w:rPr>
        <w:t>安全</w:t>
      </w:r>
      <w:r>
        <w:rPr>
          <w:rFonts w:hint="eastAsia" w:ascii="方正仿宋_GBK" w:hAnsi="方正仿宋_GBK" w:eastAsia="方正仿宋_GBK" w:cs="方正仿宋_GBK"/>
          <w:sz w:val="32"/>
          <w:szCs w:val="32"/>
        </w:rPr>
        <w:t>事故涉及水库、河道等重大水利设施的应急处置工作。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自治区商务厅：负责</w:t>
      </w:r>
      <w:r>
        <w:rPr>
          <w:rFonts w:hint="eastAsia" w:ascii="方正仿宋_GBK" w:hAnsi="方正仿宋_GBK" w:eastAsia="方正仿宋_GBK" w:cs="方正仿宋_GBK"/>
          <w:sz w:val="32"/>
          <w:szCs w:val="32"/>
          <w:lang w:eastAsia="zh-CN"/>
        </w:rPr>
        <w:t>在管道安全事故</w:t>
      </w:r>
      <w:r>
        <w:rPr>
          <w:rFonts w:hint="eastAsia" w:ascii="方正仿宋_GBK" w:hAnsi="方正仿宋_GBK" w:eastAsia="方正仿宋_GBK" w:cs="方正仿宋_GBK"/>
          <w:sz w:val="32"/>
          <w:szCs w:val="32"/>
        </w:rPr>
        <w:t>抢险救援期间加强生活必</w:t>
      </w:r>
      <w:r>
        <w:rPr>
          <w:rFonts w:hint="eastAsia" w:ascii="方正仿宋_GBK" w:hAnsi="方正仿宋_GBK" w:eastAsia="方正仿宋_GBK" w:cs="方正仿宋_GBK"/>
          <w:sz w:val="32"/>
          <w:szCs w:val="32"/>
          <w:lang w:eastAsia="zh-CN"/>
        </w:rPr>
        <w:t>需</w:t>
      </w:r>
      <w:r>
        <w:rPr>
          <w:rFonts w:hint="eastAsia" w:ascii="方正仿宋_GBK" w:hAnsi="方正仿宋_GBK" w:eastAsia="方正仿宋_GBK" w:cs="方正仿宋_GBK"/>
          <w:sz w:val="32"/>
          <w:szCs w:val="32"/>
        </w:rPr>
        <w:t>品市场监测和分析，确保生活必需品市场供应稳定。</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自治区卫生健康委：负责组织协调</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应急医疗救援和卫生防疫工作，并为地方医疗卫生机构提供技术支持。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自治区广电局：在条件允许的情况下，根据</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应急播发部门指令信息，及时启动应急广播系统，播发应急信息。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自治区林草局：负责指导</w:t>
      </w:r>
      <w:r>
        <w:rPr>
          <w:rFonts w:hint="eastAsia" w:ascii="方正仿宋_GBK" w:hAnsi="方正仿宋_GBK" w:eastAsia="方正仿宋_GBK" w:cs="方正仿宋_GBK"/>
          <w:sz w:val="32"/>
          <w:szCs w:val="32"/>
          <w:lang w:val="en-US" w:eastAsia="zh-CN"/>
        </w:rPr>
        <w:t>管道</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区域内树木</w:t>
      </w:r>
      <w:r>
        <w:rPr>
          <w:rFonts w:hint="eastAsia" w:ascii="方正仿宋_GBK" w:hAnsi="方正仿宋_GBK" w:eastAsia="方正仿宋_GBK" w:cs="方正仿宋_GBK"/>
          <w:sz w:val="32"/>
          <w:szCs w:val="32"/>
          <w:lang w:eastAsia="zh-CN"/>
        </w:rPr>
        <w:t>林草</w:t>
      </w:r>
      <w:r>
        <w:rPr>
          <w:rFonts w:hint="eastAsia" w:ascii="方正仿宋_GBK" w:hAnsi="方正仿宋_GBK" w:eastAsia="方正仿宋_GBK" w:cs="方正仿宋_GBK"/>
          <w:sz w:val="32"/>
          <w:szCs w:val="32"/>
        </w:rPr>
        <w:t>处置工作。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自治区市场监管局：参与</w:t>
      </w:r>
      <w:r>
        <w:rPr>
          <w:rFonts w:hint="eastAsia" w:ascii="方正仿宋_GBK" w:hAnsi="方正仿宋_GBK" w:eastAsia="方正仿宋_GBK" w:cs="方正仿宋_GBK"/>
          <w:sz w:val="32"/>
          <w:szCs w:val="32"/>
          <w:lang w:val="en-US" w:eastAsia="zh-CN"/>
        </w:rPr>
        <w:t>管道安全</w:t>
      </w:r>
      <w:r>
        <w:rPr>
          <w:rFonts w:hint="eastAsia" w:ascii="方正仿宋_GBK" w:hAnsi="方正仿宋_GBK" w:eastAsia="方正仿宋_GBK" w:cs="方正仿宋_GBK"/>
          <w:sz w:val="32"/>
          <w:szCs w:val="32"/>
        </w:rPr>
        <w:t>事故中特种设备的应急处置、检测检验，预防次生事故发生。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气象局：负责天气监测、预测</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预报，及时提供气象信息服务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配合开展因气象灾害引发的</w:t>
      </w:r>
      <w:r>
        <w:rPr>
          <w:rFonts w:hint="eastAsia" w:ascii="方正仿宋_GBK" w:hAnsi="方正仿宋_GBK" w:eastAsia="方正仿宋_GBK" w:cs="方正仿宋_GBK"/>
          <w:sz w:val="32"/>
          <w:szCs w:val="32"/>
          <w:lang w:val="en-US" w:eastAsia="zh-CN"/>
        </w:rPr>
        <w:t>管道安全</w:t>
      </w:r>
      <w:r>
        <w:rPr>
          <w:rFonts w:hint="eastAsia" w:ascii="方正仿宋_GBK" w:hAnsi="方正仿宋_GBK" w:eastAsia="方正仿宋_GBK" w:cs="方正仿宋_GBK"/>
          <w:sz w:val="32"/>
          <w:szCs w:val="32"/>
        </w:rPr>
        <w:t>事故灾害调查、评估及气象分析等工作。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内蒙古</w:t>
      </w:r>
      <w:r>
        <w:rPr>
          <w:rFonts w:hint="eastAsia" w:ascii="方正仿宋_GBK" w:hAnsi="方正仿宋_GBK" w:eastAsia="方正仿宋_GBK" w:cs="方正仿宋_GBK"/>
          <w:sz w:val="32"/>
          <w:szCs w:val="32"/>
        </w:rPr>
        <w:t>消防救援总队：负责消防救助、控制和消除火灾险情等专业工作。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管道企业：承担管道</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第一时间应急救援处置的主体责任，负责本单位在应急情况下的运行调度和应急处置，完善“管道运行”保护措施，确保管道相关设备设施的启动能力和运行安全。发生</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后，做好应急物资供应，及时恢复管道设备设施运行，保障</w:t>
      </w:r>
      <w:r>
        <w:rPr>
          <w:rFonts w:hint="eastAsia" w:ascii="方正仿宋_GBK" w:hAnsi="方正仿宋_GBK" w:eastAsia="方正仿宋_GBK" w:cs="方正仿宋_GBK"/>
          <w:sz w:val="32"/>
          <w:szCs w:val="32"/>
          <w:lang w:eastAsia="zh-CN"/>
        </w:rPr>
        <w:t>管道</w:t>
      </w:r>
      <w:r>
        <w:rPr>
          <w:rFonts w:hint="eastAsia" w:ascii="方正仿宋_GBK" w:hAnsi="方正仿宋_GBK" w:eastAsia="方正仿宋_GBK" w:cs="方正仿宋_GBK"/>
          <w:sz w:val="32"/>
          <w:szCs w:val="32"/>
        </w:rPr>
        <w:t>安全稳定运行和</w:t>
      </w:r>
      <w:r>
        <w:rPr>
          <w:rFonts w:hint="eastAsia" w:ascii="方正仿宋_GBK" w:hAnsi="方正仿宋_GBK" w:eastAsia="方正仿宋_GBK" w:cs="方正仿宋_GBK"/>
          <w:sz w:val="32"/>
          <w:szCs w:val="32"/>
          <w:lang w:eastAsia="zh-CN"/>
        </w:rPr>
        <w:t>油气</w:t>
      </w:r>
      <w:r>
        <w:rPr>
          <w:rFonts w:hint="eastAsia" w:ascii="方正仿宋_GBK" w:hAnsi="方正仿宋_GBK" w:eastAsia="方正仿宋_GBK" w:cs="方正仿宋_GBK"/>
          <w:sz w:val="32"/>
          <w:szCs w:val="32"/>
        </w:rPr>
        <w:t>供应保障。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根据应对工作需要，自治区指挥部可对成员单位</w:t>
      </w:r>
      <w:r>
        <w:rPr>
          <w:rFonts w:hint="eastAsia" w:ascii="方正仿宋_GBK" w:hAnsi="方正仿宋_GBK" w:eastAsia="方正仿宋_GBK" w:cs="方正仿宋_GBK"/>
          <w:sz w:val="32"/>
          <w:szCs w:val="32"/>
          <w:lang w:eastAsia="zh-CN"/>
        </w:rPr>
        <w:t>及职责分工</w:t>
      </w:r>
      <w:r>
        <w:rPr>
          <w:rFonts w:hint="eastAsia" w:ascii="方正仿宋_GBK" w:hAnsi="方正仿宋_GBK" w:eastAsia="方正仿宋_GBK" w:cs="方正仿宋_GBK"/>
          <w:sz w:val="32"/>
          <w:szCs w:val="32"/>
        </w:rPr>
        <w:t>进行调整。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16" w:name="_Toc3030"/>
      <w:r>
        <w:rPr>
          <w:rFonts w:hint="eastAsia" w:ascii="楷体" w:hAnsi="楷体" w:eastAsia="楷体" w:cs="楷体"/>
          <w:sz w:val="32"/>
          <w:szCs w:val="32"/>
        </w:rPr>
        <w:t>2.3</w:t>
      </w:r>
      <w:r>
        <w:rPr>
          <w:rFonts w:hint="eastAsia" w:ascii="楷体" w:hAnsi="楷体" w:eastAsia="楷体" w:cs="楷体"/>
          <w:sz w:val="32"/>
          <w:szCs w:val="32"/>
          <w:lang w:val="en-US" w:eastAsia="zh-CN"/>
        </w:rPr>
        <w:t xml:space="preserve"> </w:t>
      </w:r>
      <w:r>
        <w:rPr>
          <w:rFonts w:hint="eastAsia" w:ascii="楷体" w:hAnsi="楷体" w:eastAsia="楷体" w:cs="楷体"/>
          <w:sz w:val="32"/>
          <w:szCs w:val="32"/>
        </w:rPr>
        <w:t>自治区指挥部办公室</w:t>
      </w:r>
      <w:bookmarkEnd w:id="1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自治区指挥部办公室设在自治区</w:t>
      </w:r>
      <w:r>
        <w:rPr>
          <w:rFonts w:hint="eastAsia" w:ascii="方正仿宋_GBK" w:hAnsi="方正仿宋_GBK" w:eastAsia="方正仿宋_GBK" w:cs="方正仿宋_GBK"/>
          <w:sz w:val="32"/>
          <w:szCs w:val="32"/>
          <w:lang w:eastAsia="zh-CN"/>
        </w:rPr>
        <w:t>能源局，</w:t>
      </w:r>
      <w:r>
        <w:rPr>
          <w:rFonts w:hint="eastAsia" w:ascii="方正仿宋_GBK" w:hAnsi="方正仿宋_GBK" w:eastAsia="方正仿宋_GBK" w:cs="方正仿宋_GBK"/>
          <w:sz w:val="32"/>
          <w:szCs w:val="32"/>
        </w:rPr>
        <w:t>负责自治区指挥部日常工作，办公室主任由自治区</w:t>
      </w:r>
      <w:r>
        <w:rPr>
          <w:rFonts w:hint="eastAsia" w:ascii="方正仿宋_GBK" w:hAnsi="方正仿宋_GBK" w:eastAsia="方正仿宋_GBK" w:cs="方正仿宋_GBK"/>
          <w:sz w:val="32"/>
          <w:szCs w:val="32"/>
          <w:lang w:eastAsia="zh-CN"/>
        </w:rPr>
        <w:t>能源局局长</w:t>
      </w:r>
      <w:r>
        <w:rPr>
          <w:rFonts w:hint="eastAsia" w:ascii="方正仿宋_GBK" w:hAnsi="方正仿宋_GBK" w:eastAsia="方正仿宋_GBK" w:cs="方正仿宋_GBK"/>
          <w:sz w:val="32"/>
          <w:szCs w:val="32"/>
        </w:rPr>
        <w:t>担任</w:t>
      </w:r>
      <w:r>
        <w:rPr>
          <w:rFonts w:hint="eastAsia" w:ascii="方正仿宋_GBK" w:hAnsi="方正仿宋_GBK" w:eastAsia="方正仿宋_GBK" w:cs="方正仿宋_GBK"/>
          <w:sz w:val="32"/>
          <w:szCs w:val="32"/>
          <w:lang w:eastAsia="zh-CN"/>
        </w:rPr>
        <w:t>。主要</w:t>
      </w:r>
      <w:r>
        <w:rPr>
          <w:rFonts w:hint="eastAsia" w:ascii="方正仿宋_GBK" w:hAnsi="方正仿宋_GBK" w:eastAsia="方正仿宋_GBK" w:cs="方正仿宋_GBK"/>
          <w:sz w:val="32"/>
          <w:szCs w:val="32"/>
        </w:rPr>
        <w:t>职责：做好</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应急值守工作，收集上报</w:t>
      </w:r>
      <w:r>
        <w:rPr>
          <w:rFonts w:hint="eastAsia" w:ascii="方正仿宋_GBK" w:hAnsi="方正仿宋_GBK" w:eastAsia="方正仿宋_GBK" w:cs="方正仿宋_GBK"/>
          <w:sz w:val="32"/>
          <w:szCs w:val="32"/>
          <w:lang w:eastAsia="zh-CN"/>
        </w:rPr>
        <w:t>事故</w:t>
      </w:r>
      <w:r>
        <w:rPr>
          <w:rFonts w:hint="eastAsia" w:ascii="方正仿宋_GBK" w:hAnsi="方正仿宋_GBK" w:eastAsia="方正仿宋_GBK" w:cs="方正仿宋_GBK"/>
          <w:sz w:val="32"/>
          <w:szCs w:val="32"/>
        </w:rPr>
        <w:t>信息，并通报自治区有关部门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和事发地</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政府；贯彻落实自治区指挥部指示和部署；承担自治区指挥部文电、会务、资料整理归档等工作。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17" w:name="_Toc883"/>
      <w:r>
        <w:rPr>
          <w:rFonts w:hint="eastAsia" w:ascii="楷体" w:hAnsi="楷体" w:eastAsia="楷体" w:cs="楷体"/>
          <w:sz w:val="32"/>
          <w:szCs w:val="32"/>
        </w:rPr>
        <w:t>2.4 盟市、旗县</w:t>
      </w:r>
      <w:r>
        <w:rPr>
          <w:rFonts w:hint="eastAsia" w:ascii="楷体" w:hAnsi="楷体" w:eastAsia="楷体" w:cs="楷体"/>
          <w:sz w:val="32"/>
          <w:szCs w:val="32"/>
          <w:lang w:eastAsia="zh-CN"/>
        </w:rPr>
        <w:t>级</w:t>
      </w:r>
      <w:r>
        <w:rPr>
          <w:rFonts w:hint="eastAsia" w:ascii="楷体" w:hAnsi="楷体" w:eastAsia="楷体" w:cs="楷体"/>
          <w:sz w:val="32"/>
          <w:szCs w:val="32"/>
        </w:rPr>
        <w:t>应急指挥机构</w:t>
      </w:r>
      <w:bookmarkEnd w:id="17"/>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各盟行政公署、市人民政府和旗县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人民政府应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参照自治区指挥部组成，结合本地区实际，组建盟市、旗县</w:t>
      </w:r>
      <w:r>
        <w:rPr>
          <w:rFonts w:hint="eastAsia" w:ascii="方正仿宋_GBK" w:hAnsi="方正仿宋_GBK" w:eastAsia="方正仿宋_GBK" w:cs="方正仿宋_GBK"/>
          <w:sz w:val="32"/>
          <w:szCs w:val="32"/>
          <w:lang w:eastAsia="zh-CN"/>
        </w:rPr>
        <w:t>（市、区）管道安全事故</w:t>
      </w:r>
      <w:r>
        <w:rPr>
          <w:rFonts w:hint="eastAsia" w:ascii="方正仿宋_GBK" w:hAnsi="方正仿宋_GBK" w:eastAsia="方正仿宋_GBK" w:cs="方正仿宋_GBK"/>
          <w:sz w:val="32"/>
          <w:szCs w:val="32"/>
        </w:rPr>
        <w:t>应急指挥机构，负责本</w:t>
      </w:r>
      <w:r>
        <w:rPr>
          <w:rFonts w:hint="eastAsia" w:ascii="方正仿宋_GBK" w:hAnsi="方正仿宋_GBK" w:eastAsia="方正仿宋_GBK" w:cs="方正仿宋_GBK"/>
          <w:sz w:val="32"/>
          <w:szCs w:val="32"/>
          <w:lang w:eastAsia="zh-CN"/>
        </w:rPr>
        <w:t>行政</w:t>
      </w:r>
      <w:r>
        <w:rPr>
          <w:rFonts w:hint="eastAsia" w:ascii="方正仿宋_GBK" w:hAnsi="方正仿宋_GBK" w:eastAsia="方正仿宋_GBK" w:cs="方正仿宋_GBK"/>
          <w:sz w:val="32"/>
          <w:szCs w:val="32"/>
        </w:rPr>
        <w:t>区域内</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的应对处置工作，组织开展重大、特别重大</w:t>
      </w:r>
      <w:r>
        <w:rPr>
          <w:rFonts w:hint="eastAsia" w:ascii="方正仿宋_GBK" w:hAnsi="方正仿宋_GBK" w:eastAsia="方正仿宋_GBK" w:cs="方正仿宋_GBK"/>
          <w:sz w:val="32"/>
          <w:szCs w:val="32"/>
          <w:lang w:eastAsia="zh-CN"/>
        </w:rPr>
        <w:t>安全</w:t>
      </w:r>
      <w:r>
        <w:rPr>
          <w:rFonts w:hint="eastAsia" w:ascii="方正仿宋_GBK" w:hAnsi="方正仿宋_GBK" w:eastAsia="方正仿宋_GBK" w:cs="方正仿宋_GBK"/>
          <w:sz w:val="32"/>
          <w:szCs w:val="32"/>
        </w:rPr>
        <w:t>事故的先期处置。发生较大和一般</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，分别由事发地盟行政公署、市人民政府和旗县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人民政府负责组织指挥应急处置。视情况由自治区指挥部有关领导和成员单位到现场</w:t>
      </w:r>
      <w:r>
        <w:rPr>
          <w:rFonts w:hint="eastAsia" w:ascii="方正仿宋_GBK" w:hAnsi="方正仿宋_GBK" w:eastAsia="方正仿宋_GBK" w:cs="方正仿宋_GBK"/>
          <w:sz w:val="32"/>
          <w:szCs w:val="32"/>
          <w:lang w:eastAsia="zh-CN"/>
        </w:rPr>
        <w:t>协调</w:t>
      </w:r>
      <w:r>
        <w:rPr>
          <w:rFonts w:hint="eastAsia" w:ascii="方正仿宋_GBK" w:hAnsi="方正仿宋_GBK" w:eastAsia="方正仿宋_GBK" w:cs="方正仿宋_GBK"/>
          <w:sz w:val="32"/>
          <w:szCs w:val="32"/>
        </w:rPr>
        <w:t>指导开展应急处置工作，</w:t>
      </w:r>
      <w:r>
        <w:rPr>
          <w:rFonts w:hint="eastAsia" w:ascii="方正仿宋_GBK" w:hAnsi="方正仿宋_GBK" w:eastAsia="方正仿宋_GBK" w:cs="方正仿宋_GBK"/>
          <w:sz w:val="32"/>
          <w:szCs w:val="32"/>
          <w:lang w:eastAsia="zh-CN"/>
        </w:rPr>
        <w:t>组织</w:t>
      </w:r>
      <w:r>
        <w:rPr>
          <w:rFonts w:hint="eastAsia" w:ascii="方正仿宋_GBK" w:hAnsi="方正仿宋_GBK" w:eastAsia="方正仿宋_GBK" w:cs="方正仿宋_GBK"/>
          <w:sz w:val="32"/>
          <w:szCs w:val="32"/>
        </w:rPr>
        <w:t>调度</w:t>
      </w:r>
      <w:r>
        <w:rPr>
          <w:rFonts w:hint="eastAsia" w:ascii="方正仿宋_GBK" w:hAnsi="方正仿宋_GBK" w:eastAsia="方正仿宋_GBK" w:cs="方正仿宋_GBK"/>
          <w:sz w:val="32"/>
          <w:szCs w:val="32"/>
          <w:lang w:eastAsia="zh-CN"/>
        </w:rPr>
        <w:t>自治区级</w:t>
      </w:r>
      <w:r>
        <w:rPr>
          <w:rFonts w:hint="eastAsia" w:ascii="方正仿宋_GBK" w:hAnsi="方正仿宋_GBK" w:eastAsia="方正仿宋_GBK" w:cs="方正仿宋_GBK"/>
          <w:sz w:val="32"/>
          <w:szCs w:val="32"/>
        </w:rPr>
        <w:t>应急队伍、专家和装备、物资等应急资源支持。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18" w:name="_Toc13812"/>
      <w:r>
        <w:rPr>
          <w:rFonts w:hint="eastAsia" w:ascii="楷体" w:hAnsi="楷体" w:eastAsia="楷体" w:cs="楷体"/>
          <w:sz w:val="32"/>
          <w:szCs w:val="32"/>
          <w:lang w:val="en-US" w:eastAsia="zh-CN"/>
        </w:rPr>
        <w:t>2.5 专家组</w:t>
      </w:r>
      <w:bookmarkEnd w:id="18"/>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自治区指挥部专家组由相关领域的技术和管理专家组成，自治区</w:t>
      </w:r>
      <w:r>
        <w:rPr>
          <w:rFonts w:hint="eastAsia" w:ascii="方正仿宋_GBK" w:hAnsi="方正仿宋_GBK" w:eastAsia="方正仿宋_GBK" w:cs="方正仿宋_GBK"/>
          <w:sz w:val="32"/>
          <w:szCs w:val="32"/>
          <w:lang w:eastAsia="zh-CN"/>
        </w:rPr>
        <w:t>指挥部办公室牵头</w:t>
      </w:r>
      <w:r>
        <w:rPr>
          <w:rFonts w:hint="eastAsia" w:ascii="方正仿宋_GBK" w:hAnsi="方正仿宋_GBK" w:eastAsia="方正仿宋_GBK" w:cs="方正仿宋_GBK"/>
          <w:sz w:val="32"/>
          <w:szCs w:val="32"/>
        </w:rPr>
        <w:t>负责组建和管理。主要职</w:t>
      </w:r>
      <w:r>
        <w:rPr>
          <w:rFonts w:hint="eastAsia" w:ascii="方正仿宋_GBK" w:hAnsi="方正仿宋_GBK" w:eastAsia="方正仿宋_GBK" w:cs="方正仿宋_GBK"/>
          <w:sz w:val="32"/>
          <w:szCs w:val="32"/>
          <w:lang w:eastAsia="zh-CN"/>
        </w:rPr>
        <w:t>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pacing w:val="11"/>
          <w:sz w:val="32"/>
          <w:szCs w:val="32"/>
          <w:lang w:eastAsia="zh-CN"/>
        </w:rPr>
      </w:pPr>
      <w:r>
        <w:rPr>
          <w:rFonts w:hint="eastAsia" w:ascii="方正仿宋_GBK" w:hAnsi="方正仿宋_GBK" w:eastAsia="方正仿宋_GBK" w:cs="方正仿宋_GBK"/>
          <w:sz w:val="32"/>
          <w:szCs w:val="32"/>
          <w:lang w:eastAsia="zh-CN"/>
        </w:rPr>
        <w:t>（1）</w:t>
      </w:r>
      <w:r>
        <w:rPr>
          <w:rFonts w:hint="eastAsia" w:ascii="方正仿宋_GBK" w:hAnsi="方正仿宋_GBK" w:eastAsia="方正仿宋_GBK" w:cs="方正仿宋_GBK"/>
          <w:spacing w:val="11"/>
          <w:sz w:val="32"/>
          <w:szCs w:val="32"/>
          <w:lang w:eastAsia="zh-CN"/>
        </w:rPr>
        <w:t>协助现场指挥部分析研判事故原因、发展趋势和危害程度；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（2）提出应急处置措施和方案的建议，为现场指挥部决策提供技术支持。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盟市、旗县</w:t>
      </w:r>
      <w:r>
        <w:rPr>
          <w:rFonts w:hint="eastAsia" w:ascii="方正仿宋_GBK" w:hAnsi="方正仿宋_GBK" w:eastAsia="方正仿宋_GBK" w:cs="方正仿宋_GBK"/>
          <w:sz w:val="32"/>
          <w:szCs w:val="32"/>
          <w:lang w:eastAsia="zh-CN"/>
        </w:rPr>
        <w:t>（市、区）管道安全事故</w:t>
      </w:r>
      <w:r>
        <w:rPr>
          <w:rFonts w:hint="eastAsia" w:ascii="方正仿宋_GBK" w:hAnsi="方正仿宋_GBK" w:eastAsia="方正仿宋_GBK" w:cs="方正仿宋_GBK"/>
          <w:sz w:val="32"/>
          <w:szCs w:val="32"/>
        </w:rPr>
        <w:t>应急指挥机构也应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根据需要成立相应专家组。</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19" w:name="_Toc25623"/>
      <w:r>
        <w:rPr>
          <w:rFonts w:hint="eastAsia" w:ascii="楷体" w:hAnsi="楷体" w:eastAsia="楷体" w:cs="楷体"/>
          <w:sz w:val="32"/>
          <w:szCs w:val="32"/>
          <w:lang w:val="en-US" w:eastAsia="zh-CN"/>
        </w:rPr>
        <w:t>2.6 相关企业应急指挥机构</w:t>
      </w:r>
      <w:bookmarkEnd w:id="19"/>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相</w:t>
      </w:r>
      <w:r>
        <w:rPr>
          <w:rFonts w:hint="eastAsia" w:ascii="方正仿宋_GBK" w:hAnsi="方正仿宋_GBK" w:eastAsia="方正仿宋_GBK" w:cs="方正仿宋_GBK"/>
          <w:sz w:val="32"/>
          <w:szCs w:val="32"/>
        </w:rPr>
        <w:t>关管道企业应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成立应急指挥机构，作为</w:t>
      </w:r>
      <w:r>
        <w:rPr>
          <w:rFonts w:hint="eastAsia" w:ascii="方正仿宋_GBK" w:hAnsi="方正仿宋_GBK" w:eastAsia="方正仿宋_GBK" w:cs="方正仿宋_GBK"/>
          <w:sz w:val="32"/>
          <w:szCs w:val="32"/>
          <w:lang w:val="en-US" w:eastAsia="zh-CN"/>
        </w:rPr>
        <w:t>管道</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的第一响应人，切实做好各项应对工作。主要职责：编制企业</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应急预案；建立企业专（兼）职应急队伍，定期开展应急演练；做好风险评估和隐患排查治理工作，及时消除安全隐患；做好信息报告和先期处置等工作；配合各级人民政府应急指挥机构做好</w:t>
      </w:r>
      <w:r>
        <w:rPr>
          <w:rFonts w:hint="eastAsia" w:ascii="方正仿宋_GBK" w:hAnsi="方正仿宋_GBK" w:eastAsia="方正仿宋_GBK" w:cs="方正仿宋_GBK"/>
          <w:sz w:val="32"/>
          <w:szCs w:val="32"/>
          <w:lang w:eastAsia="zh-CN"/>
        </w:rPr>
        <w:t>抢险</w:t>
      </w:r>
      <w:r>
        <w:rPr>
          <w:rFonts w:hint="eastAsia" w:ascii="方正仿宋_GBK" w:hAnsi="方正仿宋_GBK" w:eastAsia="方正仿宋_GBK" w:cs="方正仿宋_GBK"/>
          <w:sz w:val="32"/>
          <w:szCs w:val="32"/>
        </w:rPr>
        <w:t>救援和</w:t>
      </w:r>
      <w:r>
        <w:rPr>
          <w:rFonts w:hint="eastAsia" w:ascii="方正仿宋_GBK" w:hAnsi="方正仿宋_GBK" w:eastAsia="方正仿宋_GBK" w:cs="方正仿宋_GBK"/>
          <w:sz w:val="32"/>
          <w:szCs w:val="32"/>
          <w:lang w:eastAsia="zh-CN"/>
        </w:rPr>
        <w:t>应急</w:t>
      </w:r>
      <w:r>
        <w:rPr>
          <w:rFonts w:hint="eastAsia" w:ascii="方正仿宋_GBK" w:hAnsi="方正仿宋_GBK" w:eastAsia="方正仿宋_GBK" w:cs="方正仿宋_GBK"/>
          <w:sz w:val="32"/>
          <w:szCs w:val="32"/>
        </w:rPr>
        <w:t>处置工作。</w:t>
      </w:r>
      <w:bookmarkStart w:id="20" w:name="_Toc10241551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bookmarkStart w:id="21" w:name="_Toc5035"/>
      <w:r>
        <w:rPr>
          <w:rFonts w:hint="eastAsia" w:ascii="黑体" w:hAnsi="黑体" w:eastAsia="黑体" w:cs="黑体"/>
          <w:sz w:val="32"/>
          <w:szCs w:val="32"/>
          <w:lang w:val="en-US" w:eastAsia="zh-CN"/>
        </w:rPr>
        <w:t xml:space="preserve">3 </w:t>
      </w:r>
      <w:bookmarkStart w:id="22" w:name="_Hlk103282700"/>
      <w:r>
        <w:rPr>
          <w:rFonts w:hint="eastAsia" w:ascii="黑体" w:hAnsi="黑体" w:eastAsia="黑体" w:cs="黑体"/>
          <w:sz w:val="32"/>
          <w:szCs w:val="32"/>
          <w:lang w:val="en-US" w:eastAsia="zh-CN"/>
        </w:rPr>
        <w:t>风险和危害分析</w:t>
      </w:r>
      <w:bookmarkEnd w:id="20"/>
      <w:bookmarkEnd w:id="21"/>
      <w:bookmarkEnd w:id="22"/>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23" w:name="_Toc30246"/>
      <w:bookmarkStart w:id="24" w:name="_Toc102415517"/>
      <w:r>
        <w:rPr>
          <w:rFonts w:hint="eastAsia" w:ascii="楷体" w:hAnsi="楷体" w:eastAsia="楷体" w:cs="楷体"/>
          <w:sz w:val="32"/>
          <w:szCs w:val="32"/>
          <w:lang w:val="en-US" w:eastAsia="zh-CN"/>
        </w:rPr>
        <w:t>3.1 风险分析</w:t>
      </w:r>
      <w:bookmarkEnd w:id="23"/>
      <w:bookmarkEnd w:id="24"/>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石油、天然气属危险化学品，管道输送的石油、天然气具有高压、易燃、易爆等特点。管道</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主要包括：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bookmarkStart w:id="25" w:name="_Toc102415518"/>
      <w:r>
        <w:rPr>
          <w:rFonts w:hint="eastAsia" w:ascii="方正仿宋_GBK" w:hAnsi="方正仿宋_GBK" w:eastAsia="方正仿宋_GBK" w:cs="方正仿宋_GBK"/>
          <w:sz w:val="32"/>
          <w:szCs w:val="32"/>
        </w:rPr>
        <w:t>（1）管道</w:t>
      </w:r>
      <w:r>
        <w:rPr>
          <w:rFonts w:hint="eastAsia" w:ascii="方正仿宋_GBK" w:hAnsi="方正仿宋_GBK" w:eastAsia="方正仿宋_GBK" w:cs="方正仿宋_GBK"/>
          <w:sz w:val="32"/>
          <w:szCs w:val="32"/>
          <w:lang w:eastAsia="zh-CN"/>
        </w:rPr>
        <w:t>运行</w:t>
      </w:r>
      <w:r>
        <w:rPr>
          <w:rFonts w:hint="eastAsia" w:ascii="方正仿宋_GBK" w:hAnsi="方正仿宋_GBK" w:eastAsia="方正仿宋_GBK" w:cs="方正仿宋_GBK"/>
          <w:sz w:val="32"/>
          <w:szCs w:val="32"/>
        </w:rPr>
        <w:t>安全</w:t>
      </w:r>
      <w:r>
        <w:rPr>
          <w:rFonts w:hint="eastAsia" w:ascii="方正仿宋_GBK" w:hAnsi="方正仿宋_GBK" w:eastAsia="方正仿宋_GBK" w:cs="方正仿宋_GBK"/>
          <w:sz w:val="32"/>
          <w:szCs w:val="32"/>
          <w:lang w:eastAsia="zh-CN"/>
        </w:rPr>
        <w:t>事故</w:t>
      </w:r>
      <w:r>
        <w:rPr>
          <w:rFonts w:hint="eastAsia" w:ascii="方正仿宋_GBK" w:hAnsi="方正仿宋_GBK" w:eastAsia="方正仿宋_GBK" w:cs="方正仿宋_GBK"/>
          <w:sz w:val="32"/>
          <w:szCs w:val="32"/>
        </w:rPr>
        <w:t>。因设备设施故障、管道腐蚀或操作失误等原因造成的管道发生大量油气泄漏、着火、爆炸</w:t>
      </w:r>
      <w:r>
        <w:rPr>
          <w:rFonts w:hint="eastAsia" w:ascii="方正仿宋_GBK" w:hAnsi="方正仿宋_GBK" w:eastAsia="方正仿宋_GBK" w:cs="方正仿宋_GBK"/>
          <w:sz w:val="32"/>
          <w:szCs w:val="32"/>
          <w:lang w:eastAsia="zh-CN"/>
        </w:rPr>
        <w:t>事故</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（2）管道破坏。因打孔盗油、第三方施工</w:t>
      </w:r>
      <w:r>
        <w:rPr>
          <w:rFonts w:hint="eastAsia" w:ascii="方正仿宋_GBK" w:hAnsi="方正仿宋_GBK" w:eastAsia="方正仿宋_GBK" w:cs="方正仿宋_GBK"/>
          <w:sz w:val="32"/>
          <w:szCs w:val="32"/>
          <w:lang w:eastAsia="zh-CN"/>
        </w:rPr>
        <w:t>、蓄意</w:t>
      </w:r>
      <w:r>
        <w:rPr>
          <w:rFonts w:hint="eastAsia" w:ascii="方正仿宋_GBK" w:hAnsi="方正仿宋_GBK" w:eastAsia="方正仿宋_GBK" w:cs="方正仿宋_GBK"/>
          <w:sz w:val="32"/>
          <w:szCs w:val="32"/>
        </w:rPr>
        <w:t>破坏管道设施，造成重大财产损失和人员伤亡</w:t>
      </w:r>
      <w:r>
        <w:rPr>
          <w:rFonts w:hint="eastAsia" w:ascii="方正仿宋_GBK" w:hAnsi="方正仿宋_GBK" w:eastAsia="方正仿宋_GBK" w:cs="方正仿宋_GBK"/>
          <w:sz w:val="32"/>
          <w:szCs w:val="32"/>
          <w:lang w:eastAsia="zh-CN"/>
        </w:rPr>
        <w:t>事故</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pacing w:val="11"/>
          <w:sz w:val="32"/>
          <w:szCs w:val="32"/>
        </w:rPr>
      </w:pPr>
      <w:bookmarkStart w:id="26" w:name="_Toc23940"/>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pacing w:val="17"/>
          <w:sz w:val="32"/>
          <w:szCs w:val="32"/>
        </w:rPr>
        <w:t>自然灾害</w:t>
      </w:r>
      <w:r>
        <w:rPr>
          <w:rFonts w:hint="eastAsia" w:ascii="方正仿宋_GBK" w:hAnsi="方正仿宋_GBK" w:eastAsia="方正仿宋_GBK" w:cs="方正仿宋_GBK"/>
          <w:spacing w:val="17"/>
          <w:sz w:val="32"/>
          <w:szCs w:val="32"/>
          <w:lang w:eastAsia="zh-CN"/>
        </w:rPr>
        <w:t>引发事故</w:t>
      </w:r>
      <w:r>
        <w:rPr>
          <w:rFonts w:hint="eastAsia" w:ascii="方正仿宋_GBK" w:hAnsi="方正仿宋_GBK" w:eastAsia="方正仿宋_GBK" w:cs="方正仿宋_GBK"/>
          <w:spacing w:val="17"/>
          <w:sz w:val="32"/>
          <w:szCs w:val="32"/>
        </w:rPr>
        <w:t>。因洪水、泥石流、山体滑坡、</w:t>
      </w:r>
      <w:r>
        <w:rPr>
          <w:rFonts w:hint="eastAsia" w:ascii="方正仿宋_GBK" w:hAnsi="方正仿宋_GBK" w:eastAsia="方正仿宋_GBK" w:cs="方正仿宋_GBK"/>
          <w:spacing w:val="11"/>
          <w:sz w:val="32"/>
          <w:szCs w:val="32"/>
        </w:rPr>
        <w:t>地震等自然灾害引发的管道断裂、油气大量泄漏，造成重大环境污染、人员伤亡、财产损失</w:t>
      </w:r>
      <w:r>
        <w:rPr>
          <w:rFonts w:hint="eastAsia" w:ascii="方正仿宋_GBK" w:hAnsi="方正仿宋_GBK" w:eastAsia="方正仿宋_GBK" w:cs="方正仿宋_GBK"/>
          <w:spacing w:val="11"/>
          <w:sz w:val="32"/>
          <w:szCs w:val="32"/>
          <w:lang w:eastAsia="zh-CN"/>
        </w:rPr>
        <w:t>事故</w:t>
      </w:r>
      <w:r>
        <w:rPr>
          <w:rFonts w:hint="eastAsia" w:ascii="方正仿宋_GBK" w:hAnsi="方正仿宋_GBK" w:eastAsia="方正仿宋_GBK" w:cs="方正仿宋_GBK"/>
          <w:spacing w:val="11"/>
          <w:sz w:val="32"/>
          <w:szCs w:val="32"/>
        </w:rPr>
        <w:t>。</w:t>
      </w:r>
      <w:bookmarkEnd w:id="2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27" w:name="_Toc5037"/>
      <w:r>
        <w:rPr>
          <w:rFonts w:hint="eastAsia" w:ascii="楷体" w:hAnsi="楷体" w:eastAsia="楷体" w:cs="楷体"/>
          <w:sz w:val="32"/>
          <w:szCs w:val="32"/>
        </w:rPr>
        <w:t>3.2 危害分析</w:t>
      </w:r>
      <w:bookmarkEnd w:id="25"/>
      <w:bookmarkEnd w:id="27"/>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bookmarkStart w:id="28" w:name="_Hlk103810256"/>
      <w:r>
        <w:rPr>
          <w:rFonts w:hint="eastAsia" w:ascii="方正仿宋_GBK" w:hAnsi="方正仿宋_GBK" w:eastAsia="方正仿宋_GBK" w:cs="方正仿宋_GBK"/>
          <w:sz w:val="32"/>
          <w:szCs w:val="32"/>
        </w:rPr>
        <w:t>管道</w:t>
      </w:r>
      <w:bookmarkEnd w:id="28"/>
      <w:bookmarkStart w:id="29" w:name="_Hlk103810284"/>
      <w:r>
        <w:rPr>
          <w:rFonts w:hint="eastAsia" w:ascii="方正仿宋_GBK" w:hAnsi="方正仿宋_GBK" w:eastAsia="方正仿宋_GBK" w:cs="方正仿宋_GBK"/>
          <w:sz w:val="32"/>
          <w:szCs w:val="32"/>
        </w:rPr>
        <w:t>若发生泄漏、火灾或者爆炸等</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，除可能导致人员伤亡和经济损失外，还可能影响部分区域正常生产生活秩序及对重要基础设施造成破坏。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（1）造成人员伤亡和直接经济损失，以及上游油气田和下游工矿企业停工减产</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（2）导致下游</w:t>
      </w:r>
      <w:r>
        <w:rPr>
          <w:rFonts w:hint="eastAsia" w:ascii="方正仿宋_GBK" w:hAnsi="方正仿宋_GBK" w:eastAsia="方正仿宋_GBK" w:cs="方正仿宋_GBK"/>
          <w:sz w:val="32"/>
          <w:szCs w:val="32"/>
          <w:lang w:eastAsia="zh-CN"/>
        </w:rPr>
        <w:t>工商</w:t>
      </w:r>
      <w:r>
        <w:rPr>
          <w:rFonts w:hint="eastAsia" w:ascii="方正仿宋_GBK" w:hAnsi="方正仿宋_GBK" w:eastAsia="方正仿宋_GBK" w:cs="方正仿宋_GBK"/>
          <w:sz w:val="32"/>
          <w:szCs w:val="32"/>
        </w:rPr>
        <w:t>用户</w:t>
      </w:r>
      <w:r>
        <w:rPr>
          <w:rFonts w:hint="eastAsia" w:ascii="方正仿宋_GBK" w:hAnsi="方正仿宋_GBK" w:eastAsia="方正仿宋_GBK" w:cs="方正仿宋_GBK"/>
          <w:sz w:val="32"/>
          <w:szCs w:val="32"/>
          <w:lang w:eastAsia="zh-CN"/>
        </w:rPr>
        <w:t>、公共福利机构、交通运输</w:t>
      </w:r>
      <w:r>
        <w:rPr>
          <w:rFonts w:hint="eastAsia" w:ascii="方正仿宋_GBK" w:hAnsi="方正仿宋_GBK" w:eastAsia="方正仿宋_GBK" w:cs="方正仿宋_GBK"/>
          <w:sz w:val="32"/>
          <w:szCs w:val="32"/>
        </w:rPr>
        <w:t>及</w:t>
      </w:r>
      <w:r>
        <w:rPr>
          <w:rFonts w:hint="eastAsia" w:ascii="方正仿宋_GBK" w:hAnsi="方正仿宋_GBK" w:eastAsia="方正仿宋_GBK" w:cs="方正仿宋_GBK"/>
          <w:sz w:val="32"/>
          <w:szCs w:val="32"/>
          <w:lang w:eastAsia="zh-CN"/>
        </w:rPr>
        <w:t>居民生活油气</w:t>
      </w:r>
      <w:r>
        <w:rPr>
          <w:rFonts w:hint="eastAsia" w:ascii="方正仿宋_GBK" w:hAnsi="方正仿宋_GBK" w:eastAsia="方正仿宋_GBK" w:cs="方正仿宋_GBK"/>
          <w:sz w:val="32"/>
          <w:szCs w:val="32"/>
        </w:rPr>
        <w:t>供应中断</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pacing w:val="11"/>
          <w:sz w:val="32"/>
          <w:szCs w:val="32"/>
        </w:rPr>
        <w:t>导致区域性水、电、气供应中断或交通、通讯瘫痪等</w:t>
      </w:r>
      <w:r>
        <w:rPr>
          <w:rFonts w:hint="eastAsia" w:ascii="方正仿宋_GBK" w:hAnsi="方正仿宋_GBK" w:eastAsia="方正仿宋_GBK" w:cs="方正仿宋_GBK"/>
          <w:spacing w:val="11"/>
          <w:sz w:val="32"/>
          <w:szCs w:val="32"/>
          <w:lang w:eastAsia="zh-CN"/>
        </w:rPr>
        <w:t>事故</w:t>
      </w:r>
      <w:r>
        <w:rPr>
          <w:rFonts w:hint="eastAsia" w:ascii="方正仿宋_GBK" w:hAnsi="方正仿宋_GBK" w:eastAsia="方正仿宋_GBK" w:cs="方正仿宋_GBK"/>
          <w:spacing w:val="11"/>
          <w:sz w:val="32"/>
          <w:szCs w:val="32"/>
        </w:rPr>
        <w:t>，引发群众恐慌，影响社会稳定</w:t>
      </w:r>
      <w:r>
        <w:rPr>
          <w:rFonts w:hint="eastAsia" w:ascii="方正仿宋_GBK" w:hAnsi="方正仿宋_GBK" w:eastAsia="方正仿宋_GBK" w:cs="方正仿宋_GBK"/>
          <w:spacing w:val="11"/>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pacing w:val="11"/>
          <w:sz w:val="32"/>
          <w:szCs w:val="32"/>
        </w:rPr>
      </w:pPr>
      <w:r>
        <w:rPr>
          <w:rFonts w:hint="eastAsia" w:ascii="方正仿宋_GBK" w:hAnsi="方正仿宋_GBK" w:eastAsia="方正仿宋_GBK" w:cs="方正仿宋_GBK"/>
          <w:sz w:val="32"/>
          <w:szCs w:val="32"/>
        </w:rPr>
        <w:t>（4）</w:t>
      </w:r>
      <w:r>
        <w:rPr>
          <w:rFonts w:hint="eastAsia" w:ascii="方正仿宋_GBK" w:hAnsi="方正仿宋_GBK" w:eastAsia="方正仿宋_GBK" w:cs="方正仿宋_GBK"/>
          <w:spacing w:val="11"/>
          <w:sz w:val="32"/>
          <w:szCs w:val="32"/>
        </w:rPr>
        <w:t>造成环境污染，给公共卫生和环境保护带来较长时间的负面影响。</w:t>
      </w:r>
      <w:bookmarkEnd w:id="29"/>
      <w:bookmarkStart w:id="30" w:name="_Toc102415519"/>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bookmarkStart w:id="31" w:name="_Toc8787"/>
      <w:r>
        <w:rPr>
          <w:rFonts w:hint="eastAsia" w:ascii="黑体" w:hAnsi="黑体" w:eastAsia="黑体" w:cs="黑体"/>
          <w:sz w:val="32"/>
          <w:szCs w:val="32"/>
          <w:lang w:val="en-US" w:eastAsia="zh-CN"/>
        </w:rPr>
        <w:t>4 隐患排查和预防</w:t>
      </w:r>
      <w:bookmarkEnd w:id="31"/>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管道企业</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认真落实安全生产主体责任，建立健全管道巡护制度，定期对管道进行检测、维修，确保处于良好运行状态；对管道存在的外部安全隐患，企业自身难以排除的，应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及时向</w:t>
      </w:r>
      <w:r>
        <w:rPr>
          <w:rFonts w:hint="eastAsia" w:ascii="方正仿宋_GBK" w:hAnsi="方正仿宋_GBK" w:eastAsia="方正仿宋_GBK" w:cs="方正仿宋_GBK"/>
          <w:sz w:val="32"/>
          <w:szCs w:val="32"/>
          <w:lang w:eastAsia="zh-CN"/>
        </w:rPr>
        <w:t>旗</w:t>
      </w:r>
      <w:r>
        <w:rPr>
          <w:rFonts w:hint="eastAsia" w:ascii="方正仿宋_GBK" w:hAnsi="方正仿宋_GBK" w:eastAsia="方正仿宋_GBK" w:cs="方正仿宋_GBK"/>
          <w:sz w:val="32"/>
          <w:szCs w:val="32"/>
        </w:rPr>
        <w:t>县级以上人民政府</w:t>
      </w:r>
      <w:r>
        <w:rPr>
          <w:rFonts w:hint="eastAsia" w:ascii="方正仿宋_GBK" w:hAnsi="方正仿宋_GBK" w:eastAsia="方正仿宋_GBK" w:cs="方正仿宋_GBK"/>
          <w:sz w:val="32"/>
          <w:szCs w:val="32"/>
          <w:lang w:eastAsia="zh-CN"/>
        </w:rPr>
        <w:t>管道保护主管部门、应急管理等有</w:t>
      </w:r>
      <w:r>
        <w:rPr>
          <w:rFonts w:hint="eastAsia" w:ascii="方正仿宋_GBK" w:hAnsi="方正仿宋_GBK" w:eastAsia="方正仿宋_GBK" w:cs="方正仿宋_GBK"/>
          <w:sz w:val="32"/>
          <w:szCs w:val="32"/>
        </w:rPr>
        <w:t>关部门报告；对管道安全风险较大的区段和场所进行重点监测，采取有效防范措施；建立健全管道保护长效机制。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盟行政公署、市人民政府和旗县</w:t>
      </w:r>
      <w:r>
        <w:rPr>
          <w:rFonts w:hint="eastAsia" w:ascii="方正仿宋_GBK" w:hAnsi="方正仿宋_GBK" w:eastAsia="方正仿宋_GBK" w:cs="方正仿宋_GBK"/>
          <w:sz w:val="32"/>
          <w:szCs w:val="32"/>
          <w:lang w:eastAsia="zh-CN"/>
        </w:rPr>
        <w:t>（市、区）</w:t>
      </w:r>
      <w:r>
        <w:rPr>
          <w:rFonts w:hint="eastAsia" w:ascii="方正仿宋_GBK" w:hAnsi="方正仿宋_GBK" w:eastAsia="方正仿宋_GBK" w:cs="方正仿宋_GBK"/>
          <w:sz w:val="32"/>
          <w:szCs w:val="32"/>
        </w:rPr>
        <w:t>人民政府应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加强对辖区内管道安全生产状况的监督检查，督促企业开展隐患排查和治理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及时制止违法占压、损毁管道设施的行为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督促有关部门依法履行各自监管职责；加强管道安全应急管理体系建设。</w:t>
      </w:r>
    </w:p>
    <w:bookmarkEnd w:id="30"/>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bookmarkStart w:id="32" w:name="_Toc16685"/>
      <w:bookmarkStart w:id="33" w:name="_Toc102415526"/>
      <w:r>
        <w:rPr>
          <w:rFonts w:hint="eastAsia" w:ascii="黑体" w:hAnsi="黑体" w:eastAsia="黑体" w:cs="黑体"/>
          <w:sz w:val="32"/>
          <w:szCs w:val="32"/>
          <w:lang w:val="en-US" w:eastAsia="zh-CN"/>
        </w:rPr>
        <w:t>5 监测预警与预警发布</w:t>
      </w:r>
      <w:bookmarkEnd w:id="32"/>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rPr>
      </w:pPr>
      <w:bookmarkStart w:id="34" w:name="_Toc10672"/>
      <w:r>
        <w:rPr>
          <w:rFonts w:hint="eastAsia" w:ascii="楷体" w:hAnsi="楷体" w:eastAsia="楷体" w:cs="楷体"/>
          <w:sz w:val="32"/>
          <w:szCs w:val="32"/>
          <w:lang w:val="en-US" w:eastAsia="zh-CN"/>
        </w:rPr>
        <w:t>5</w:t>
      </w:r>
      <w:r>
        <w:rPr>
          <w:rFonts w:hint="eastAsia" w:ascii="楷体" w:hAnsi="楷体" w:eastAsia="楷体" w:cs="楷体"/>
          <w:sz w:val="32"/>
          <w:szCs w:val="32"/>
        </w:rPr>
        <w:t>.1</w:t>
      </w:r>
      <w:r>
        <w:rPr>
          <w:rFonts w:hint="eastAsia" w:ascii="楷体" w:hAnsi="楷体" w:eastAsia="楷体" w:cs="楷体"/>
          <w:sz w:val="32"/>
          <w:szCs w:val="32"/>
          <w:lang w:val="en-US" w:eastAsia="zh-CN"/>
        </w:rPr>
        <w:t xml:space="preserve"> 监测预报</w:t>
      </w:r>
      <w:bookmarkEnd w:id="34"/>
      <w:r>
        <w:rPr>
          <w:rFonts w:hint="eastAsia" w:ascii="楷体" w:hAnsi="楷体" w:eastAsia="楷体" w:cs="楷体"/>
          <w:sz w:val="32"/>
          <w:szCs w:val="32"/>
          <w:lang w:val="en-US" w:eastAsia="zh-CN"/>
        </w:rPr>
        <w:t xml:space="preserve"> </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自治区能源局及各盟市管道保护</w:t>
      </w:r>
      <w:r>
        <w:rPr>
          <w:rFonts w:hint="eastAsia" w:ascii="方正仿宋_GBK" w:hAnsi="方正仿宋_GBK" w:eastAsia="方正仿宋_GBK" w:cs="方正仿宋_GBK"/>
          <w:sz w:val="32"/>
          <w:szCs w:val="32"/>
          <w:lang w:eastAsia="zh-CN"/>
        </w:rPr>
        <w:t>主管</w:t>
      </w:r>
      <w:r>
        <w:rPr>
          <w:rFonts w:hint="eastAsia" w:ascii="方正仿宋_GBK" w:hAnsi="方正仿宋_GBK" w:eastAsia="方正仿宋_GBK" w:cs="方正仿宋_GBK"/>
          <w:sz w:val="32"/>
          <w:szCs w:val="32"/>
        </w:rPr>
        <w:t>部门应当加强</w:t>
      </w:r>
      <w:r>
        <w:rPr>
          <w:rFonts w:hint="eastAsia" w:ascii="方正仿宋_GBK" w:hAnsi="方正仿宋_GBK" w:eastAsia="方正仿宋_GBK" w:cs="方正仿宋_GBK"/>
          <w:sz w:val="32"/>
          <w:szCs w:val="32"/>
          <w:lang w:eastAsia="zh-CN"/>
        </w:rPr>
        <w:t>管道保护</w:t>
      </w:r>
      <w:r>
        <w:rPr>
          <w:rFonts w:hint="eastAsia" w:ascii="方正仿宋_GBK" w:hAnsi="方正仿宋_GBK" w:eastAsia="方正仿宋_GBK" w:cs="方正仿宋_GBK"/>
          <w:sz w:val="32"/>
          <w:szCs w:val="32"/>
        </w:rPr>
        <w:t>监管平台的建设，利用信息化和互联网技术逐步完成对重点设施设备、重点区域、重要岗位以及影响生产作业安全的环境状态</w:t>
      </w:r>
      <w:r>
        <w:rPr>
          <w:rFonts w:hint="eastAsia" w:ascii="方正仿宋_GBK" w:hAnsi="方正仿宋_GBK" w:eastAsia="方正仿宋_GBK" w:cs="方正仿宋_GBK"/>
          <w:spacing w:val="6"/>
          <w:sz w:val="32"/>
          <w:szCs w:val="32"/>
        </w:rPr>
        <w:t>的监测，</w:t>
      </w:r>
      <w:r>
        <w:rPr>
          <w:rFonts w:hint="eastAsia" w:ascii="方正仿宋_GBK" w:hAnsi="方正仿宋_GBK" w:eastAsia="方正仿宋_GBK" w:cs="方正仿宋_GBK"/>
          <w:spacing w:val="6"/>
          <w:sz w:val="32"/>
          <w:szCs w:val="32"/>
          <w:lang w:val="en-US" w:eastAsia="zh-CN"/>
        </w:rPr>
        <w:t>对可能发生的管道安全事故进行综合评估和趋势分析，</w:t>
      </w:r>
      <w:r>
        <w:rPr>
          <w:rFonts w:hint="eastAsia" w:ascii="方正仿宋_GBK" w:hAnsi="方正仿宋_GBK" w:eastAsia="方正仿宋_GBK" w:cs="方正仿宋_GBK"/>
          <w:sz w:val="32"/>
          <w:szCs w:val="32"/>
          <w:lang w:val="en-US" w:eastAsia="zh-CN"/>
        </w:rPr>
        <w:t>及时提示风险，提供预警支持。</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pacing w:val="6"/>
          <w:sz w:val="32"/>
          <w:szCs w:val="32"/>
          <w:lang w:val="en-US" w:eastAsia="zh-CN"/>
        </w:rPr>
        <w:t>管道企业是事故监测预警的责任主体，应当加强视频监控、</w:t>
      </w:r>
      <w:r>
        <w:rPr>
          <w:rFonts w:hint="eastAsia" w:ascii="方正仿宋_GBK" w:hAnsi="方正仿宋_GBK" w:eastAsia="方正仿宋_GBK" w:cs="方正仿宋_GBK"/>
          <w:sz w:val="32"/>
          <w:szCs w:val="32"/>
          <w:lang w:val="en-US" w:eastAsia="zh-CN"/>
        </w:rPr>
        <w:t>远程监测、自动报警、智能识别等智能化监测预警系统建设；建立完善</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lang w:val="en-US" w:eastAsia="zh-CN"/>
        </w:rPr>
        <w:t>信息监测预警机制，将事故监测信息按规定报送当地管道安全事故应急指挥机构办公室和管道保护</w:t>
      </w:r>
      <w:r>
        <w:rPr>
          <w:rFonts w:hint="eastAsia" w:ascii="方正仿宋_GBK" w:hAnsi="方正仿宋_GBK" w:eastAsia="方正仿宋_GBK" w:cs="方正仿宋_GBK"/>
          <w:sz w:val="32"/>
          <w:szCs w:val="32"/>
          <w:lang w:eastAsia="zh-CN"/>
        </w:rPr>
        <w:t>主管</w:t>
      </w:r>
      <w:r>
        <w:rPr>
          <w:rFonts w:hint="eastAsia" w:ascii="方正仿宋_GBK" w:hAnsi="方正仿宋_GBK" w:eastAsia="方正仿宋_GBK" w:cs="方正仿宋_GBK"/>
          <w:sz w:val="32"/>
          <w:szCs w:val="32"/>
        </w:rPr>
        <w:t>部门</w:t>
      </w:r>
      <w:r>
        <w:rPr>
          <w:rFonts w:hint="eastAsia" w:ascii="方正仿宋_GBK" w:hAnsi="方正仿宋_GBK" w:eastAsia="方正仿宋_GBK" w:cs="方正仿宋_GBK"/>
          <w:sz w:val="32"/>
          <w:szCs w:val="32"/>
          <w:lang w:val="en-US" w:eastAsia="zh-CN"/>
        </w:rPr>
        <w:t>，并逐级报送至自治区指挥部办公室和自治区能源局。监测信息报告的主要内容包括：基本情况、经研判可能产生的危害及程度、可能影响的范围及建议措施等。</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35" w:name="_Toc28839"/>
      <w:r>
        <w:rPr>
          <w:rFonts w:hint="eastAsia" w:ascii="楷体" w:hAnsi="楷体" w:eastAsia="楷体" w:cs="楷体"/>
          <w:sz w:val="32"/>
          <w:szCs w:val="32"/>
          <w:lang w:val="en-US" w:eastAsia="zh-CN"/>
        </w:rPr>
        <w:t>5.2 预警分级</w:t>
      </w:r>
      <w:bookmarkEnd w:id="35"/>
    </w:p>
    <w:p>
      <w:pPr>
        <w:keepNext w:val="0"/>
        <w:keepLines w:val="0"/>
        <w:pageBreakBefore w:val="0"/>
        <w:widowControl w:val="0"/>
        <w:kinsoku/>
        <w:wordWrap/>
        <w:overflowPunct/>
        <w:topLinePunct/>
        <w:autoSpaceDE/>
        <w:autoSpaceDN/>
        <w:bidi w:val="0"/>
        <w:adjustRightInd/>
        <w:snapToGrid/>
        <w:spacing w:line="580" w:lineRule="exact"/>
        <w:ind w:left="0" w:leftChars="0" w:firstLine="557" w:firstLineChars="163"/>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11"/>
          <w:sz w:val="32"/>
          <w:szCs w:val="32"/>
        </w:rPr>
        <w:t>根据</w:t>
      </w:r>
      <w:r>
        <w:rPr>
          <w:rFonts w:hint="eastAsia" w:ascii="方正仿宋_GBK" w:hAnsi="方正仿宋_GBK" w:eastAsia="方正仿宋_GBK" w:cs="方正仿宋_GBK"/>
          <w:spacing w:val="11"/>
          <w:sz w:val="32"/>
          <w:szCs w:val="32"/>
          <w:lang w:eastAsia="zh-CN"/>
        </w:rPr>
        <w:t>管道安全</w:t>
      </w:r>
      <w:r>
        <w:rPr>
          <w:rFonts w:hint="eastAsia" w:ascii="方正仿宋_GBK" w:hAnsi="方正仿宋_GBK" w:eastAsia="方正仿宋_GBK" w:cs="方正仿宋_GBK"/>
          <w:spacing w:val="11"/>
          <w:sz w:val="32"/>
          <w:szCs w:val="32"/>
        </w:rPr>
        <w:t>事故可能造成的危害</w:t>
      </w:r>
      <w:r>
        <w:rPr>
          <w:rFonts w:hint="eastAsia" w:ascii="方正仿宋_GBK" w:hAnsi="方正仿宋_GBK" w:eastAsia="方正仿宋_GBK" w:cs="方正仿宋_GBK"/>
          <w:spacing w:val="11"/>
          <w:sz w:val="32"/>
          <w:szCs w:val="32"/>
          <w:lang w:eastAsia="zh-CN"/>
        </w:rPr>
        <w:t>、</w:t>
      </w:r>
      <w:r>
        <w:rPr>
          <w:rFonts w:hint="eastAsia" w:ascii="方正仿宋_GBK" w:hAnsi="方正仿宋_GBK" w:eastAsia="方正仿宋_GBK" w:cs="方正仿宋_GBK"/>
          <w:spacing w:val="11"/>
          <w:sz w:val="32"/>
          <w:szCs w:val="32"/>
          <w:lang w:val="en-US" w:eastAsia="zh-CN"/>
        </w:rPr>
        <w:t>影响范围和</w:t>
      </w:r>
      <w:r>
        <w:rPr>
          <w:rFonts w:hint="eastAsia" w:ascii="方正仿宋_GBK" w:hAnsi="方正仿宋_GBK" w:eastAsia="方正仿宋_GBK" w:cs="方正仿宋_GBK"/>
          <w:spacing w:val="11"/>
          <w:sz w:val="32"/>
          <w:szCs w:val="32"/>
        </w:rPr>
        <w:t>发展趋势，</w:t>
      </w:r>
      <w:r>
        <w:rPr>
          <w:rFonts w:hint="eastAsia" w:ascii="方正仿宋_GBK" w:hAnsi="方正仿宋_GBK" w:eastAsia="方正仿宋_GBK" w:cs="方正仿宋_GBK"/>
          <w:sz w:val="32"/>
          <w:szCs w:val="32"/>
          <w:lang w:val="en-US" w:eastAsia="zh-CN"/>
        </w:rPr>
        <w:t>预计可能发生的事故等级，</w:t>
      </w:r>
      <w:r>
        <w:rPr>
          <w:rFonts w:hint="eastAsia" w:ascii="方正仿宋_GBK" w:hAnsi="方正仿宋_GBK" w:eastAsia="方正仿宋_GBK" w:cs="方正仿宋_GBK"/>
          <w:sz w:val="32"/>
          <w:szCs w:val="32"/>
        </w:rPr>
        <w:t>预警级别分为</w:t>
      </w:r>
      <w:r>
        <w:rPr>
          <w:rFonts w:hint="eastAsia" w:ascii="方正仿宋_GBK" w:hAnsi="方正仿宋_GBK" w:eastAsia="方正仿宋_GBK" w:cs="方正仿宋_GBK"/>
          <w:sz w:val="32"/>
          <w:szCs w:val="32"/>
          <w:lang w:val="en-US" w:eastAsia="zh-CN"/>
        </w:rPr>
        <w:t>一般（Ⅳ</w:t>
      </w:r>
      <w:r>
        <w:rPr>
          <w:rFonts w:hint="eastAsia" w:ascii="方正仿宋_GBK" w:hAnsi="方正仿宋_GBK" w:eastAsia="方正仿宋_GBK" w:cs="方正仿宋_GBK"/>
          <w:sz w:val="32"/>
          <w:szCs w:val="32"/>
        </w:rPr>
        <w:t>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较大（Ⅲ</w:t>
      </w:r>
      <w:r>
        <w:rPr>
          <w:rFonts w:hint="eastAsia" w:ascii="方正仿宋_GBK" w:hAnsi="方正仿宋_GBK" w:eastAsia="方正仿宋_GBK" w:cs="方正仿宋_GBK"/>
          <w:sz w:val="32"/>
          <w:szCs w:val="32"/>
        </w:rPr>
        <w:t>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重大（Ⅱ</w:t>
      </w:r>
      <w:r>
        <w:rPr>
          <w:rFonts w:hint="eastAsia" w:ascii="方正仿宋_GBK" w:hAnsi="方正仿宋_GBK" w:eastAsia="方正仿宋_GBK" w:cs="方正仿宋_GBK"/>
          <w:sz w:val="32"/>
          <w:szCs w:val="32"/>
        </w:rPr>
        <w:t>级</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特别重大（Ⅰ</w:t>
      </w:r>
      <w:r>
        <w:rPr>
          <w:rFonts w:hint="eastAsia" w:ascii="方正仿宋_GBK" w:hAnsi="方正仿宋_GBK" w:eastAsia="方正仿宋_GBK" w:cs="方正仿宋_GBK"/>
          <w:sz w:val="32"/>
          <w:szCs w:val="32"/>
        </w:rPr>
        <w:t>级</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，分别用</w:t>
      </w:r>
      <w:r>
        <w:rPr>
          <w:rFonts w:hint="eastAsia" w:ascii="方正仿宋_GBK" w:hAnsi="方正仿宋_GBK" w:eastAsia="方正仿宋_GBK" w:cs="方正仿宋_GBK"/>
          <w:sz w:val="32"/>
          <w:szCs w:val="32"/>
          <w:lang w:eastAsia="zh-CN"/>
        </w:rPr>
        <w:t>蓝色、黄色、橙色、</w:t>
      </w:r>
      <w:r>
        <w:rPr>
          <w:rFonts w:hint="eastAsia" w:ascii="方正仿宋_GBK" w:hAnsi="方正仿宋_GBK" w:eastAsia="方正仿宋_GBK" w:cs="方正仿宋_GBK"/>
          <w:sz w:val="32"/>
          <w:szCs w:val="32"/>
        </w:rPr>
        <w:t>红色</w:t>
      </w:r>
      <w:r>
        <w:rPr>
          <w:rFonts w:hint="eastAsia" w:ascii="方正仿宋_GBK" w:hAnsi="方正仿宋_GBK" w:eastAsia="方正仿宋_GBK" w:cs="方正仿宋_GBK"/>
          <w:sz w:val="32"/>
          <w:szCs w:val="32"/>
          <w:lang w:eastAsia="zh-CN"/>
        </w:rPr>
        <w:t>标示，</w:t>
      </w:r>
      <w:r>
        <w:rPr>
          <w:rFonts w:hint="eastAsia" w:ascii="方正仿宋_GBK" w:hAnsi="方正仿宋_GBK" w:eastAsia="方正仿宋_GBK" w:cs="方正仿宋_GBK"/>
          <w:sz w:val="32"/>
          <w:szCs w:val="32"/>
          <w:lang w:val="en-US" w:eastAsia="zh-CN"/>
        </w:rPr>
        <w:t>Ⅰ</w:t>
      </w:r>
      <w:r>
        <w:rPr>
          <w:rFonts w:hint="eastAsia" w:ascii="方正仿宋_GBK" w:hAnsi="方正仿宋_GBK" w:eastAsia="方正仿宋_GBK" w:cs="方正仿宋_GBK"/>
          <w:sz w:val="32"/>
          <w:szCs w:val="32"/>
          <w:lang w:eastAsia="zh-CN"/>
        </w:rPr>
        <w:t>级为最高级别。</w:t>
      </w:r>
      <w:bookmarkStart w:id="36" w:name="_Toc25880"/>
      <w:bookmarkStart w:id="37" w:name="_Toc6154"/>
      <w:bookmarkStart w:id="38" w:name="_Toc69840055"/>
    </w:p>
    <w:p>
      <w:pPr>
        <w:keepNext w:val="0"/>
        <w:keepLines w:val="0"/>
        <w:pageBreakBefore w:val="0"/>
        <w:widowControl w:val="0"/>
        <w:kinsoku/>
        <w:wordWrap/>
        <w:overflowPunct/>
        <w:topLinePunct/>
        <w:autoSpaceDE/>
        <w:autoSpaceDN/>
        <w:bidi w:val="0"/>
        <w:adjustRightInd/>
        <w:snapToGrid/>
        <w:spacing w:line="580" w:lineRule="exact"/>
        <w:ind w:left="0" w:leftChars="0" w:firstLine="639" w:firstLineChars="187"/>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11"/>
          <w:sz w:val="32"/>
          <w:szCs w:val="32"/>
          <w:lang w:val="en-US" w:eastAsia="zh-CN"/>
        </w:rPr>
        <w:t>蓝色预警（Ⅳ级）：预计将要发生一般以上管道安全事故，</w:t>
      </w:r>
      <w:r>
        <w:rPr>
          <w:rFonts w:hint="eastAsia" w:ascii="方正仿宋_GBK" w:hAnsi="方正仿宋_GBK" w:eastAsia="方正仿宋_GBK" w:cs="方正仿宋_GBK"/>
          <w:sz w:val="32"/>
          <w:szCs w:val="32"/>
          <w:lang w:val="en-US" w:eastAsia="zh-CN"/>
        </w:rPr>
        <w:t>事故即将临近，事态可能会扩大。</w:t>
      </w:r>
    </w:p>
    <w:p>
      <w:pPr>
        <w:keepNext w:val="0"/>
        <w:keepLines w:val="0"/>
        <w:pageBreakBefore w:val="0"/>
        <w:widowControl w:val="0"/>
        <w:kinsoku/>
        <w:wordWrap/>
        <w:overflowPunct/>
        <w:topLinePunct/>
        <w:autoSpaceDE/>
        <w:autoSpaceDN/>
        <w:bidi w:val="0"/>
        <w:adjustRightInd/>
        <w:snapToGrid/>
        <w:spacing w:line="580" w:lineRule="exact"/>
        <w:ind w:left="0" w:leftChars="0" w:firstLine="639" w:firstLineChars="187"/>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11"/>
          <w:sz w:val="32"/>
          <w:szCs w:val="32"/>
          <w:lang w:val="en-US" w:eastAsia="zh-CN"/>
        </w:rPr>
        <w:t>黄色预警（Ⅲ级）：预计将要发生较大以上管道安全事故，</w:t>
      </w:r>
      <w:r>
        <w:rPr>
          <w:rFonts w:hint="eastAsia" w:ascii="方正仿宋_GBK" w:hAnsi="方正仿宋_GBK" w:eastAsia="方正仿宋_GBK" w:cs="方正仿宋_GBK"/>
          <w:sz w:val="32"/>
          <w:szCs w:val="32"/>
          <w:lang w:val="en-US" w:eastAsia="zh-CN"/>
        </w:rPr>
        <w:t>事故已经临近，事态有扩大的趋势。</w:t>
      </w:r>
    </w:p>
    <w:p>
      <w:pPr>
        <w:keepNext w:val="0"/>
        <w:keepLines w:val="0"/>
        <w:pageBreakBefore w:val="0"/>
        <w:widowControl w:val="0"/>
        <w:kinsoku/>
        <w:wordWrap/>
        <w:overflowPunct/>
        <w:topLinePunct/>
        <w:autoSpaceDE/>
        <w:autoSpaceDN/>
        <w:bidi w:val="0"/>
        <w:adjustRightInd/>
        <w:snapToGrid/>
        <w:spacing w:line="580" w:lineRule="exact"/>
        <w:ind w:firstLine="68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11"/>
          <w:sz w:val="32"/>
          <w:szCs w:val="32"/>
          <w:lang w:val="en-US" w:eastAsia="zh-CN"/>
        </w:rPr>
        <w:t>橙色预警（Ⅱ级）：预计将要发生重大以上管道安全事故，</w:t>
      </w:r>
      <w:r>
        <w:rPr>
          <w:rFonts w:hint="eastAsia" w:ascii="方正仿宋_GBK" w:hAnsi="方正仿宋_GBK" w:eastAsia="方正仿宋_GBK" w:cs="方正仿宋_GBK"/>
          <w:sz w:val="32"/>
          <w:szCs w:val="32"/>
          <w:lang w:val="en-US" w:eastAsia="zh-CN"/>
        </w:rPr>
        <w:t>事故即将发生，事态正在逐步扩大。</w:t>
      </w:r>
    </w:p>
    <w:p>
      <w:pPr>
        <w:keepNext w:val="0"/>
        <w:keepLines w:val="0"/>
        <w:pageBreakBefore w:val="0"/>
        <w:widowControl w:val="0"/>
        <w:kinsoku/>
        <w:wordWrap/>
        <w:overflowPunct/>
        <w:topLinePunct/>
        <w:autoSpaceDE/>
        <w:autoSpaceDN/>
        <w:bidi w:val="0"/>
        <w:adjustRightInd/>
        <w:snapToGrid/>
        <w:spacing w:line="580" w:lineRule="exact"/>
        <w:ind w:firstLine="68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11"/>
          <w:sz w:val="32"/>
          <w:szCs w:val="32"/>
          <w:lang w:val="en-US" w:eastAsia="zh-CN"/>
        </w:rPr>
        <w:t>红色预警（Ⅰ级）：预计将要发生特别重大管道安全事故，</w:t>
      </w:r>
      <w:r>
        <w:rPr>
          <w:rFonts w:hint="eastAsia" w:ascii="方正仿宋_GBK" w:hAnsi="方正仿宋_GBK" w:eastAsia="方正仿宋_GBK" w:cs="方正仿宋_GBK"/>
          <w:sz w:val="32"/>
          <w:szCs w:val="32"/>
          <w:lang w:val="en-US" w:eastAsia="zh-CN"/>
        </w:rPr>
        <w:t>事故会随时发生，事态正在不断蔓延。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39" w:name="_Toc27443"/>
      <w:r>
        <w:rPr>
          <w:rFonts w:hint="eastAsia" w:ascii="楷体" w:hAnsi="楷体" w:eastAsia="楷体" w:cs="楷体"/>
          <w:sz w:val="32"/>
          <w:szCs w:val="32"/>
          <w:lang w:val="en-US" w:eastAsia="zh-CN"/>
        </w:rPr>
        <w:t>5.3 预警发布</w:t>
      </w:r>
      <w:bookmarkEnd w:id="36"/>
      <w:bookmarkEnd w:id="37"/>
      <w:bookmarkEnd w:id="38"/>
      <w:bookmarkEnd w:id="39"/>
      <w:bookmarkStart w:id="40" w:name="_Toc23641"/>
      <w:bookmarkStart w:id="41" w:name="_Toc27833"/>
      <w:bookmarkStart w:id="42" w:name="_Toc6984005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bookmarkStart w:id="43" w:name="_Toc23146"/>
      <w:r>
        <w:rPr>
          <w:rFonts w:hint="eastAsia" w:ascii="方正仿宋_GBK" w:hAnsi="方正仿宋_GBK" w:eastAsia="方正仿宋_GBK" w:cs="方正仿宋_GBK"/>
          <w:sz w:val="32"/>
          <w:szCs w:val="32"/>
          <w:lang w:val="en-US" w:eastAsia="zh-CN"/>
        </w:rPr>
        <w:t>5.3.1 发布</w:t>
      </w:r>
      <w:bookmarkEnd w:id="40"/>
      <w:bookmarkEnd w:id="41"/>
      <w:bookmarkEnd w:id="42"/>
      <w:r>
        <w:rPr>
          <w:rFonts w:hint="eastAsia" w:ascii="方正仿宋_GBK" w:hAnsi="方正仿宋_GBK" w:eastAsia="方正仿宋_GBK" w:cs="方正仿宋_GBK"/>
          <w:sz w:val="32"/>
          <w:szCs w:val="32"/>
          <w:lang w:val="en-US" w:eastAsia="zh-CN"/>
        </w:rPr>
        <w:t>权限</w:t>
      </w:r>
      <w:bookmarkEnd w:id="43"/>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各级</w:t>
      </w:r>
      <w:r>
        <w:rPr>
          <w:rFonts w:hint="eastAsia" w:ascii="方正仿宋_GBK" w:hAnsi="方正仿宋_GBK" w:eastAsia="方正仿宋_GBK" w:cs="方正仿宋_GBK"/>
          <w:sz w:val="32"/>
          <w:szCs w:val="32"/>
          <w:lang w:eastAsia="zh-CN"/>
        </w:rPr>
        <w:t>管道保护主管</w:t>
      </w:r>
      <w:r>
        <w:rPr>
          <w:rFonts w:hint="eastAsia" w:ascii="方正仿宋_GBK" w:hAnsi="方正仿宋_GBK" w:eastAsia="方正仿宋_GBK" w:cs="方正仿宋_GBK"/>
          <w:sz w:val="32"/>
          <w:szCs w:val="32"/>
        </w:rPr>
        <w:t>部门要加强</w:t>
      </w:r>
      <w:r>
        <w:rPr>
          <w:rFonts w:hint="eastAsia" w:ascii="方正仿宋_GBK" w:hAnsi="方正仿宋_GBK" w:eastAsia="方正仿宋_GBK" w:cs="方正仿宋_GBK"/>
          <w:sz w:val="32"/>
          <w:szCs w:val="32"/>
          <w:lang w:val="en-US" w:eastAsia="zh-CN"/>
        </w:rPr>
        <w:t>与自然资源、气象、地震等部门的</w:t>
      </w:r>
      <w:r>
        <w:rPr>
          <w:rFonts w:hint="eastAsia" w:ascii="方正仿宋_GBK" w:hAnsi="方正仿宋_GBK" w:eastAsia="方正仿宋_GBK" w:cs="方正仿宋_GBK"/>
          <w:sz w:val="32"/>
          <w:szCs w:val="32"/>
        </w:rPr>
        <w:t>会商，当分析评估确认</w:t>
      </w: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即将发生或者发生的可能性增大时，应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按照相关规定立即发布预警信息，并及时向上一级报告。达到黄色和蓝色预警级别由各级</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w:t>
      </w:r>
      <w:r>
        <w:rPr>
          <w:rFonts w:hint="eastAsia" w:ascii="方正仿宋_GBK" w:hAnsi="方正仿宋_GBK" w:eastAsia="方正仿宋_GBK" w:cs="方正仿宋_GBK"/>
          <w:sz w:val="32"/>
          <w:szCs w:val="32"/>
          <w:lang w:val="en-US" w:eastAsia="zh-CN"/>
        </w:rPr>
        <w:t>管道保护</w:t>
      </w:r>
      <w:r>
        <w:rPr>
          <w:rFonts w:hint="eastAsia" w:ascii="方正仿宋_GBK" w:hAnsi="方正仿宋_GBK" w:eastAsia="方正仿宋_GBK" w:cs="方正仿宋_GBK"/>
          <w:sz w:val="32"/>
          <w:szCs w:val="32"/>
        </w:rPr>
        <w:t>主管部门</w:t>
      </w:r>
      <w:r>
        <w:rPr>
          <w:rFonts w:hint="eastAsia" w:ascii="方正仿宋_GBK" w:hAnsi="方正仿宋_GBK" w:eastAsia="方正仿宋_GBK" w:cs="方正仿宋_GBK"/>
          <w:sz w:val="32"/>
          <w:szCs w:val="32"/>
          <w:lang w:eastAsia="zh-CN"/>
        </w:rPr>
        <w:t>报请本级管道安全事故应急</w:t>
      </w:r>
      <w:r>
        <w:rPr>
          <w:rFonts w:hint="eastAsia" w:ascii="方正仿宋_GBK" w:hAnsi="方正仿宋_GBK" w:eastAsia="方正仿宋_GBK" w:cs="方正仿宋_GBK"/>
          <w:sz w:val="32"/>
          <w:szCs w:val="32"/>
        </w:rPr>
        <w:t>指挥机构</w:t>
      </w:r>
      <w:r>
        <w:rPr>
          <w:rFonts w:hint="eastAsia" w:ascii="方正仿宋_GBK" w:hAnsi="方正仿宋_GBK" w:eastAsia="方正仿宋_GBK" w:cs="方正仿宋_GBK"/>
          <w:sz w:val="32"/>
          <w:szCs w:val="32"/>
          <w:lang w:eastAsia="zh-CN"/>
        </w:rPr>
        <w:t>同意后</w:t>
      </w:r>
      <w:r>
        <w:rPr>
          <w:rFonts w:hint="eastAsia" w:ascii="方正仿宋_GBK" w:hAnsi="方正仿宋_GBK" w:eastAsia="方正仿宋_GBK" w:cs="方正仿宋_GBK"/>
          <w:sz w:val="32"/>
          <w:szCs w:val="32"/>
        </w:rPr>
        <w:t>发布，宣布有关地区进入预警期</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达到红色、橙色预警级别由各级人民政府（各级</w:t>
      </w:r>
      <w:r>
        <w:rPr>
          <w:rFonts w:hint="eastAsia" w:ascii="方正仿宋_GBK" w:hAnsi="方正仿宋_GBK" w:eastAsia="方正仿宋_GBK" w:cs="方正仿宋_GBK"/>
          <w:sz w:val="32"/>
          <w:szCs w:val="32"/>
          <w:lang w:eastAsia="zh-CN"/>
        </w:rPr>
        <w:t>管道安全</w:t>
      </w:r>
      <w:r>
        <w:rPr>
          <w:rFonts w:hint="eastAsia" w:ascii="方正仿宋_GBK" w:hAnsi="方正仿宋_GBK" w:eastAsia="方正仿宋_GBK" w:cs="方正仿宋_GBK"/>
          <w:sz w:val="32"/>
          <w:szCs w:val="32"/>
        </w:rPr>
        <w:t>事故应急指挥</w:t>
      </w:r>
      <w:r>
        <w:rPr>
          <w:rFonts w:hint="eastAsia" w:ascii="方正仿宋_GBK" w:hAnsi="方正仿宋_GBK" w:eastAsia="方正仿宋_GBK" w:cs="方正仿宋_GBK"/>
          <w:sz w:val="32"/>
          <w:szCs w:val="32"/>
          <w:lang w:eastAsia="zh-CN"/>
        </w:rPr>
        <w:t>机构</w:t>
      </w:r>
      <w:r>
        <w:rPr>
          <w:rFonts w:hint="eastAsia" w:ascii="方正仿宋_GBK" w:hAnsi="方正仿宋_GBK" w:eastAsia="方正仿宋_GBK" w:cs="方正仿宋_GBK"/>
          <w:sz w:val="32"/>
          <w:szCs w:val="32"/>
        </w:rPr>
        <w:t>）负责发布，宣布有关地区进入预</w:t>
      </w:r>
      <w:r>
        <w:rPr>
          <w:rFonts w:hint="eastAsia" w:ascii="方正仿宋_GBK" w:hAnsi="方正仿宋_GBK" w:eastAsia="方正仿宋_GBK" w:cs="方正仿宋_GBK"/>
          <w:spacing w:val="6"/>
          <w:sz w:val="32"/>
          <w:szCs w:val="32"/>
        </w:rPr>
        <w:t>警期。当</w:t>
      </w:r>
      <w:r>
        <w:rPr>
          <w:rFonts w:hint="eastAsia" w:ascii="方正仿宋_GBK" w:hAnsi="方正仿宋_GBK" w:eastAsia="方正仿宋_GBK" w:cs="方正仿宋_GBK"/>
          <w:spacing w:val="6"/>
          <w:sz w:val="32"/>
          <w:szCs w:val="32"/>
          <w:lang w:eastAsia="zh-CN"/>
        </w:rPr>
        <w:t>安全事故</w:t>
      </w:r>
      <w:r>
        <w:rPr>
          <w:rFonts w:hint="eastAsia" w:ascii="方正仿宋_GBK" w:hAnsi="方正仿宋_GBK" w:eastAsia="方正仿宋_GBK" w:cs="方正仿宋_GBK"/>
          <w:spacing w:val="6"/>
          <w:sz w:val="32"/>
          <w:szCs w:val="32"/>
        </w:rPr>
        <w:t>威胁已经消除，按照发布权限及时解除预警，</w:t>
      </w:r>
      <w:r>
        <w:rPr>
          <w:rFonts w:hint="eastAsia" w:ascii="方正仿宋_GBK" w:hAnsi="方正仿宋_GBK" w:eastAsia="方正仿宋_GBK" w:cs="方正仿宋_GBK"/>
          <w:sz w:val="32"/>
          <w:szCs w:val="32"/>
        </w:rPr>
        <w:t>终止预警期。</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bookmarkStart w:id="44" w:name="_Toc69840057"/>
      <w:bookmarkStart w:id="45" w:name="_Toc6359"/>
      <w:bookmarkStart w:id="46" w:name="_Toc27242"/>
      <w:r>
        <w:rPr>
          <w:rFonts w:hint="eastAsia" w:ascii="方正仿宋_GBK" w:hAnsi="方正仿宋_GBK" w:eastAsia="方正仿宋_GBK" w:cs="方正仿宋_GBK"/>
          <w:sz w:val="32"/>
          <w:szCs w:val="32"/>
          <w:lang w:val="en-US" w:eastAsia="zh-CN"/>
        </w:rPr>
        <w:t>管道安全事故预警信息发布内容应当包括但不限于：发布单</w:t>
      </w:r>
      <w:r>
        <w:rPr>
          <w:rFonts w:hint="eastAsia" w:ascii="方正仿宋_GBK" w:hAnsi="方正仿宋_GBK" w:eastAsia="方正仿宋_GBK" w:cs="方正仿宋_GBK"/>
          <w:spacing w:val="6"/>
          <w:sz w:val="32"/>
          <w:szCs w:val="32"/>
          <w:lang w:val="en-US" w:eastAsia="zh-CN"/>
        </w:rPr>
        <w:t>位、发布时间、可能发生的安全事故类别、安全事故预警级别、</w:t>
      </w:r>
      <w:r>
        <w:rPr>
          <w:rFonts w:hint="eastAsia" w:ascii="方正仿宋_GBK" w:hAnsi="方正仿宋_GBK" w:eastAsia="方正仿宋_GBK" w:cs="方正仿宋_GBK"/>
          <w:sz w:val="32"/>
          <w:szCs w:val="32"/>
          <w:lang w:val="en-US" w:eastAsia="zh-CN"/>
        </w:rPr>
        <w:t>起始时间、可能影响范围、预警时效等信息。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解除管道安全事故预警信息内容应包括但不限于：解除单位名称、安全事故预警等级和解除时间。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bookmarkStart w:id="47" w:name="_Toc18593"/>
      <w:r>
        <w:rPr>
          <w:rFonts w:hint="eastAsia" w:ascii="方正仿宋_GBK" w:hAnsi="方正仿宋_GBK" w:eastAsia="方正仿宋_GBK" w:cs="方正仿宋_GBK"/>
          <w:sz w:val="32"/>
          <w:szCs w:val="32"/>
          <w:lang w:val="en-US" w:eastAsia="zh-CN"/>
        </w:rPr>
        <w:t>5.3.2 预警调整</w:t>
      </w:r>
      <w:bookmarkEnd w:id="44"/>
      <w:bookmarkEnd w:id="45"/>
      <w:bookmarkEnd w:id="46"/>
      <w:bookmarkEnd w:id="47"/>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根据管道安全事故的发展态势和处置进展，预警信息发布部门应对预警级别和处置措施做出调整。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bookmarkStart w:id="48" w:name="_Toc275"/>
      <w:r>
        <w:rPr>
          <w:rFonts w:hint="eastAsia" w:ascii="方正仿宋_GBK" w:hAnsi="方正仿宋_GBK" w:eastAsia="方正仿宋_GBK" w:cs="方正仿宋_GBK"/>
          <w:sz w:val="32"/>
          <w:szCs w:val="32"/>
          <w:lang w:val="en-US" w:eastAsia="zh-CN"/>
        </w:rPr>
        <w:t>5.3.3 发布渠道</w:t>
      </w:r>
      <w:bookmarkEnd w:id="48"/>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管道安全事故</w:t>
      </w:r>
      <w:r>
        <w:rPr>
          <w:rFonts w:hint="eastAsia" w:ascii="方正仿宋_GBK" w:hAnsi="方正仿宋_GBK" w:eastAsia="方正仿宋_GBK" w:cs="方正仿宋_GBK"/>
          <w:sz w:val="32"/>
          <w:szCs w:val="32"/>
        </w:rPr>
        <w:t>预警信息要采取有效措施向可能受影响人群发布，</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充分发挥</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预警信息发布系统作用，通过广播、电视、手机、通信与信息网络、警报器、宣传车、大喇叭或者组织人员逐户通知等方式进行，对老、幼、病、残、孕等特殊人群和学校等特殊场所以及警报盲区应当采取有针对性的通知方式。媒体单位应当优先做好预警信息传播和应急宣传工作。</w:t>
      </w:r>
      <w:bookmarkStart w:id="49" w:name="_Toc27244"/>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5.4 预警行动</w:t>
      </w:r>
      <w:bookmarkEnd w:id="49"/>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管道安全</w:t>
      </w:r>
      <w:r>
        <w:rPr>
          <w:rFonts w:hint="eastAsia" w:ascii="方正仿宋_GBK" w:hAnsi="方正仿宋_GBK" w:eastAsia="方正仿宋_GBK" w:cs="方正仿宋_GBK"/>
          <w:sz w:val="32"/>
          <w:szCs w:val="32"/>
        </w:rPr>
        <w:t>事故可能发生并达到预警级别的，</w:t>
      </w:r>
      <w:r>
        <w:rPr>
          <w:rFonts w:hint="eastAsia" w:ascii="方正仿宋_GBK" w:hAnsi="方正仿宋_GBK" w:eastAsia="方正仿宋_GBK" w:cs="方正仿宋_GBK"/>
          <w:sz w:val="32"/>
          <w:szCs w:val="32"/>
          <w:lang w:val="en-US" w:eastAsia="zh-CN"/>
        </w:rPr>
        <w:t>各级管道安全</w:t>
      </w:r>
      <w:r>
        <w:rPr>
          <w:rFonts w:hint="eastAsia" w:ascii="方正仿宋_GBK" w:hAnsi="方正仿宋_GBK" w:eastAsia="方正仿宋_GBK" w:cs="方正仿宋_GBK"/>
          <w:sz w:val="32"/>
          <w:szCs w:val="32"/>
          <w:lang w:val="en-US"/>
        </w:rPr>
        <w:t>事故</w:t>
      </w:r>
      <w:r>
        <w:rPr>
          <w:rFonts w:hint="eastAsia" w:ascii="方正仿宋_GBK" w:hAnsi="方正仿宋_GBK" w:eastAsia="方正仿宋_GBK" w:cs="方正仿宋_GBK"/>
          <w:sz w:val="32"/>
          <w:szCs w:val="32"/>
        </w:rPr>
        <w:t>应急指挥</w:t>
      </w:r>
      <w:r>
        <w:rPr>
          <w:rFonts w:hint="eastAsia" w:ascii="方正仿宋_GBK" w:hAnsi="方正仿宋_GBK" w:eastAsia="方正仿宋_GBK" w:cs="方正仿宋_GBK"/>
          <w:sz w:val="32"/>
          <w:szCs w:val="32"/>
          <w:lang w:val="en-US" w:eastAsia="zh-CN"/>
        </w:rPr>
        <w:t>机构</w:t>
      </w:r>
      <w:r>
        <w:rPr>
          <w:rFonts w:hint="eastAsia" w:ascii="方正仿宋_GBK" w:hAnsi="方正仿宋_GBK" w:eastAsia="方正仿宋_GBK" w:cs="方正仿宋_GBK"/>
          <w:sz w:val="32"/>
          <w:szCs w:val="32"/>
        </w:rPr>
        <w:t>办公室</w:t>
      </w:r>
      <w:r>
        <w:rPr>
          <w:rFonts w:hint="eastAsia" w:ascii="方正仿宋_GBK" w:hAnsi="方正仿宋_GBK" w:eastAsia="方正仿宋_GBK" w:cs="方正仿宋_GBK"/>
          <w:sz w:val="32"/>
          <w:szCs w:val="32"/>
          <w:lang w:val="en-US" w:eastAsia="zh-CN"/>
        </w:rPr>
        <w:t>和管道保护主管部门</w:t>
      </w:r>
      <w:r>
        <w:rPr>
          <w:rFonts w:hint="eastAsia" w:ascii="方正仿宋_GBK" w:hAnsi="方正仿宋_GBK" w:eastAsia="方正仿宋_GBK" w:cs="方正仿宋_GBK"/>
          <w:sz w:val="32"/>
          <w:szCs w:val="32"/>
          <w:lang w:eastAsia="zh-CN"/>
        </w:rPr>
        <w:t>应当</w:t>
      </w:r>
      <w:r>
        <w:rPr>
          <w:rFonts w:hint="eastAsia" w:ascii="方正仿宋_GBK" w:hAnsi="方正仿宋_GBK" w:eastAsia="方正仿宋_GBK" w:cs="方正仿宋_GBK"/>
          <w:sz w:val="32"/>
          <w:szCs w:val="32"/>
        </w:rPr>
        <w:t>对事故信息密切关注，评估分析，及时报告。根据可能造成的影响和危害程度，研究应对方案，提出防控措施，及时预警。各级人民政府和各相关部门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采取相应的预警行动，做好应急处置准备工作。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落实24小时值班制度，加强信息监控、收集；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向受影响的用户</w:t>
      </w:r>
      <w:r>
        <w:rPr>
          <w:rFonts w:hint="eastAsia" w:ascii="方正仿宋_GBK" w:hAnsi="方正仿宋_GBK" w:eastAsia="方正仿宋_GBK" w:cs="方正仿宋_GBK"/>
          <w:sz w:val="32"/>
          <w:szCs w:val="32"/>
          <w:lang w:eastAsia="zh-CN"/>
        </w:rPr>
        <w:t>及单位</w:t>
      </w:r>
      <w:r>
        <w:rPr>
          <w:rFonts w:hint="eastAsia" w:ascii="方正仿宋_GBK" w:hAnsi="方正仿宋_GBK" w:eastAsia="方正仿宋_GBK" w:cs="方正仿宋_GBK"/>
          <w:sz w:val="32"/>
          <w:szCs w:val="32"/>
        </w:rPr>
        <w:t>发布有关信息；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通知相关应急救援队伍和人员进入待命状态；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检查、调集所需应急救援物资和设备；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加强对事故发生、发展情况的监测预警</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组织专家对事故的影响范围和强度、事故级别进行研判，并提出相关建议；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按</w:t>
      </w:r>
      <w:r>
        <w:rPr>
          <w:rFonts w:hint="eastAsia" w:ascii="方正仿宋_GBK" w:hAnsi="方正仿宋_GBK" w:eastAsia="方正仿宋_GBK" w:cs="方正仿宋_GBK"/>
          <w:sz w:val="32"/>
          <w:szCs w:val="32"/>
          <w:lang w:eastAsia="zh-CN"/>
        </w:rPr>
        <w:t>照</w:t>
      </w:r>
      <w:r>
        <w:rPr>
          <w:rFonts w:hint="eastAsia" w:ascii="方正仿宋_GBK" w:hAnsi="方正仿宋_GBK" w:eastAsia="方正仿宋_GBK" w:cs="方正仿宋_GBK"/>
          <w:sz w:val="32"/>
          <w:szCs w:val="32"/>
        </w:rPr>
        <w:t>规定发布可能受到</w:t>
      </w:r>
      <w:r>
        <w:rPr>
          <w:rFonts w:hint="eastAsia" w:ascii="方正仿宋_GBK" w:hAnsi="方正仿宋_GBK" w:eastAsia="方正仿宋_GBK" w:cs="方正仿宋_GBK"/>
          <w:sz w:val="32"/>
          <w:szCs w:val="32"/>
          <w:lang w:eastAsia="zh-CN"/>
        </w:rPr>
        <w:t>事故</w:t>
      </w:r>
      <w:r>
        <w:rPr>
          <w:rFonts w:hint="eastAsia" w:ascii="方正仿宋_GBK" w:hAnsi="方正仿宋_GBK" w:eastAsia="方正仿宋_GBK" w:cs="方正仿宋_GBK"/>
          <w:sz w:val="32"/>
          <w:szCs w:val="32"/>
        </w:rPr>
        <w:t>危害的警告</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采取特定措施避免或者减轻危害的建议、劝告；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7</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11"/>
          <w:sz w:val="32"/>
          <w:szCs w:val="32"/>
        </w:rPr>
        <w:t>采取各种方式，提示受影响或可能受影响区域的单位和居民</w:t>
      </w:r>
      <w:r>
        <w:rPr>
          <w:rFonts w:hint="eastAsia" w:ascii="方正仿宋_GBK" w:hAnsi="方正仿宋_GBK" w:eastAsia="方正仿宋_GBK" w:cs="方正仿宋_GBK"/>
          <w:spacing w:val="11"/>
          <w:sz w:val="32"/>
          <w:szCs w:val="32"/>
          <w:lang w:eastAsia="zh-CN"/>
        </w:rPr>
        <w:t>，</w:t>
      </w:r>
      <w:r>
        <w:rPr>
          <w:rFonts w:hint="eastAsia" w:ascii="方正仿宋_GBK" w:hAnsi="方正仿宋_GBK" w:eastAsia="方正仿宋_GBK" w:cs="方正仿宋_GBK"/>
          <w:spacing w:val="11"/>
          <w:sz w:val="32"/>
          <w:szCs w:val="32"/>
        </w:rPr>
        <w:t>做好</w:t>
      </w:r>
      <w:r>
        <w:rPr>
          <w:rFonts w:hint="eastAsia" w:ascii="方正仿宋_GBK" w:hAnsi="方正仿宋_GBK" w:eastAsia="方正仿宋_GBK" w:cs="方正仿宋_GBK"/>
          <w:spacing w:val="11"/>
          <w:sz w:val="32"/>
          <w:szCs w:val="32"/>
          <w:lang w:eastAsia="zh-CN"/>
        </w:rPr>
        <w:t>油气</w:t>
      </w:r>
      <w:r>
        <w:rPr>
          <w:rFonts w:hint="eastAsia" w:ascii="方正仿宋_GBK" w:hAnsi="方正仿宋_GBK" w:eastAsia="方正仿宋_GBK" w:cs="方正仿宋_GBK"/>
          <w:spacing w:val="11"/>
          <w:sz w:val="32"/>
          <w:szCs w:val="32"/>
        </w:rPr>
        <w:t>供应中断的应对工作；</w:t>
      </w:r>
    </w:p>
    <w:p>
      <w:pPr>
        <w:keepNext w:val="0"/>
        <w:keepLines w:val="0"/>
        <w:pageBreakBefore w:val="0"/>
        <w:widowControl w:val="0"/>
        <w:kinsoku/>
        <w:wordWrap/>
        <w:overflowPunct/>
        <w:topLinePunct/>
        <w:autoSpaceDE/>
        <w:autoSpaceDN/>
        <w:bidi w:val="0"/>
        <w:adjustRightInd/>
        <w:snapToGrid/>
        <w:spacing w:line="580" w:lineRule="exact"/>
        <w:ind w:left="0" w:leftChars="0" w:right="136" w:rightChars="65" w:firstLine="419" w:firstLineChars="131"/>
        <w:textAlignment w:val="auto"/>
        <w:rPr>
          <w:rFonts w:hint="eastAsia" w:ascii="方正仿宋_GBK" w:hAnsi="方正仿宋_GBK" w:eastAsia="方正仿宋_GBK" w:cs="方正仿宋_GBK"/>
          <w:spacing w:val="-6"/>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23"/>
          <w:sz w:val="32"/>
          <w:szCs w:val="32"/>
        </w:rPr>
        <w:t>指令盟市级应急救援</w:t>
      </w:r>
      <w:r>
        <w:rPr>
          <w:rFonts w:hint="eastAsia" w:ascii="方正仿宋_GBK" w:hAnsi="方正仿宋_GBK" w:eastAsia="方正仿宋_GBK" w:cs="方正仿宋_GBK"/>
          <w:spacing w:val="11"/>
          <w:sz w:val="32"/>
          <w:szCs w:val="32"/>
        </w:rPr>
        <w:t>队伍、相关人员进入待命状态，并动员后备人员做好参加应急救援和处置工作的准备；</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pacing w:val="11"/>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pacing w:val="11"/>
          <w:sz w:val="32"/>
          <w:szCs w:val="32"/>
        </w:rPr>
        <w:t>调集应急救援所需物资、设备、工具，准备应急设施，并确保其处于良好状态、随时可投入正常使用</w:t>
      </w:r>
      <w:r>
        <w:rPr>
          <w:rFonts w:hint="eastAsia" w:ascii="方正仿宋_GBK" w:hAnsi="方正仿宋_GBK" w:eastAsia="方正仿宋_GBK" w:cs="方正仿宋_GBK"/>
          <w:spacing w:val="11"/>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10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组织盟市级应急救援队伍进行协同处置；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（11）</w:t>
      </w:r>
      <w:r>
        <w:rPr>
          <w:rFonts w:hint="eastAsia" w:ascii="方正仿宋_GBK" w:hAnsi="方正仿宋_GBK" w:eastAsia="方正仿宋_GBK" w:cs="方正仿宋_GBK"/>
          <w:spacing w:val="11"/>
          <w:sz w:val="32"/>
          <w:szCs w:val="32"/>
        </w:rPr>
        <w:t>法律、法规、规章规定的其他必要的防范性、保护性措施</w:t>
      </w:r>
      <w:r>
        <w:rPr>
          <w:rFonts w:hint="eastAsia" w:ascii="方正仿宋_GBK" w:hAnsi="方正仿宋_GBK" w:eastAsia="方正仿宋_GBK" w:cs="方正仿宋_GBK"/>
          <w:spacing w:val="11"/>
          <w:sz w:val="32"/>
          <w:szCs w:val="32"/>
          <w:lang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bookmarkStart w:id="50" w:name="_Toc25224"/>
      <w:r>
        <w:rPr>
          <w:rFonts w:hint="eastAsia" w:ascii="黑体" w:hAnsi="黑体" w:eastAsia="黑体" w:cs="黑体"/>
          <w:sz w:val="32"/>
          <w:szCs w:val="32"/>
          <w:lang w:val="en-US" w:eastAsia="zh-CN"/>
        </w:rPr>
        <w:t xml:space="preserve">6 </w:t>
      </w:r>
      <w:bookmarkEnd w:id="33"/>
      <w:r>
        <w:rPr>
          <w:rFonts w:hint="eastAsia" w:ascii="黑体" w:hAnsi="黑体" w:eastAsia="黑体" w:cs="黑体"/>
          <w:sz w:val="32"/>
          <w:szCs w:val="32"/>
          <w:lang w:val="en-US" w:eastAsia="zh-CN"/>
        </w:rPr>
        <w:t>信息报告和先期处置</w:t>
      </w:r>
      <w:bookmarkEnd w:id="50"/>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51" w:name="_Toc22827"/>
      <w:bookmarkStart w:id="52" w:name="_Toc102415527"/>
      <w:r>
        <w:rPr>
          <w:rFonts w:hint="eastAsia" w:ascii="楷体" w:hAnsi="楷体" w:eastAsia="楷体" w:cs="楷体"/>
          <w:sz w:val="32"/>
          <w:szCs w:val="32"/>
          <w:lang w:val="en-US" w:eastAsia="zh-CN"/>
        </w:rPr>
        <w:t>6.1 信息报告</w:t>
      </w:r>
      <w:bookmarkEnd w:id="51"/>
      <w:bookmarkEnd w:id="52"/>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（1）管道</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发生后，</w:t>
      </w:r>
      <w:r>
        <w:rPr>
          <w:rFonts w:hint="eastAsia" w:ascii="方正仿宋_GBK" w:hAnsi="方正仿宋_GBK" w:eastAsia="方正仿宋_GBK" w:cs="方正仿宋_GBK"/>
          <w:sz w:val="32"/>
          <w:szCs w:val="32"/>
          <w:lang w:eastAsia="zh-CN"/>
        </w:rPr>
        <w:t>事故</w:t>
      </w:r>
      <w:r>
        <w:rPr>
          <w:rFonts w:hint="eastAsia" w:ascii="方正仿宋_GBK" w:hAnsi="方正仿宋_GBK" w:eastAsia="方正仿宋_GBK" w:cs="方正仿宋_GBK"/>
          <w:sz w:val="32"/>
          <w:szCs w:val="32"/>
        </w:rPr>
        <w:t>企业应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立即向当地</w:t>
      </w:r>
      <w:r>
        <w:rPr>
          <w:rFonts w:hint="eastAsia" w:ascii="方正仿宋_GBK" w:hAnsi="方正仿宋_GBK" w:eastAsia="方正仿宋_GBK" w:cs="方正仿宋_GBK"/>
          <w:sz w:val="32"/>
          <w:szCs w:val="32"/>
          <w:lang w:eastAsia="zh-CN"/>
        </w:rPr>
        <w:t>人民</w:t>
      </w:r>
      <w:r>
        <w:rPr>
          <w:rFonts w:hint="eastAsia" w:ascii="方正仿宋_GBK" w:hAnsi="方正仿宋_GBK" w:eastAsia="方正仿宋_GBK" w:cs="方正仿宋_GBK"/>
          <w:sz w:val="32"/>
          <w:szCs w:val="32"/>
        </w:rPr>
        <w:t>政府和有关部门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报告。接到管道</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信息后，各级人民政府及有关部门要立即向上级人民政府及有关部门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报告，最迟不得超过1小时，不得迟报、谎报、瞒报和漏报，同时通报可能受影响的地区、部门</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单位和企业等。特别重大、重大管道</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信息应</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及时逐级报送至国务院及其有关部门；较大管道</w:t>
      </w:r>
      <w:r>
        <w:rPr>
          <w:rFonts w:hint="eastAsia" w:ascii="方正仿宋_GBK" w:hAnsi="方正仿宋_GBK" w:eastAsia="方正仿宋_GBK" w:cs="方正仿宋_GBK"/>
          <w:sz w:val="32"/>
          <w:szCs w:val="32"/>
          <w:lang w:eastAsia="zh-CN"/>
        </w:rPr>
        <w:t>安</w:t>
      </w:r>
      <w:r>
        <w:rPr>
          <w:rFonts w:hint="eastAsia" w:ascii="方正仿宋_GBK" w:hAnsi="方正仿宋_GBK" w:eastAsia="方正仿宋_GBK" w:cs="方正仿宋_GBK"/>
          <w:spacing w:val="6"/>
          <w:sz w:val="32"/>
          <w:szCs w:val="32"/>
          <w:lang w:eastAsia="zh-CN"/>
        </w:rPr>
        <w:t>全事故</w:t>
      </w:r>
      <w:r>
        <w:rPr>
          <w:rFonts w:hint="eastAsia" w:ascii="方正仿宋_GBK" w:hAnsi="方正仿宋_GBK" w:eastAsia="方正仿宋_GBK" w:cs="方正仿宋_GBK"/>
          <w:spacing w:val="6"/>
          <w:sz w:val="32"/>
          <w:szCs w:val="32"/>
        </w:rPr>
        <w:t>应</w:t>
      </w:r>
      <w:r>
        <w:rPr>
          <w:rFonts w:hint="eastAsia" w:ascii="方正仿宋_GBK" w:hAnsi="方正仿宋_GBK" w:eastAsia="方正仿宋_GBK" w:cs="方正仿宋_GBK"/>
          <w:spacing w:val="6"/>
          <w:sz w:val="32"/>
          <w:szCs w:val="32"/>
          <w:lang w:eastAsia="zh-CN"/>
        </w:rPr>
        <w:t>当</w:t>
      </w:r>
      <w:r>
        <w:rPr>
          <w:rFonts w:hint="eastAsia" w:ascii="方正仿宋_GBK" w:hAnsi="方正仿宋_GBK" w:eastAsia="方正仿宋_GBK" w:cs="方正仿宋_GBK"/>
          <w:spacing w:val="6"/>
          <w:sz w:val="32"/>
          <w:szCs w:val="32"/>
        </w:rPr>
        <w:t>及时逐级报送至自治区人民政府及其有关部门</w:t>
      </w:r>
      <w:r>
        <w:rPr>
          <w:rFonts w:hint="eastAsia" w:ascii="方正仿宋_GBK" w:hAnsi="方正仿宋_GBK" w:eastAsia="方正仿宋_GBK" w:cs="方正仿宋_GBK"/>
          <w:spacing w:val="6"/>
          <w:sz w:val="32"/>
          <w:szCs w:val="32"/>
          <w:lang w:eastAsia="zh-CN"/>
        </w:rPr>
        <w:t>单位</w:t>
      </w:r>
      <w:r>
        <w:rPr>
          <w:rFonts w:hint="eastAsia" w:ascii="方正仿宋_GBK" w:hAnsi="方正仿宋_GBK" w:eastAsia="方正仿宋_GBK" w:cs="方正仿宋_GBK"/>
          <w:spacing w:val="6"/>
          <w:sz w:val="32"/>
          <w:szCs w:val="32"/>
        </w:rPr>
        <w:t>；</w:t>
      </w:r>
      <w:r>
        <w:rPr>
          <w:rFonts w:hint="eastAsia" w:ascii="方正仿宋_GBK" w:hAnsi="方正仿宋_GBK" w:eastAsia="方正仿宋_GBK" w:cs="方正仿宋_GBK"/>
          <w:sz w:val="32"/>
          <w:szCs w:val="32"/>
        </w:rPr>
        <w:t>一般管道</w:t>
      </w:r>
      <w:r>
        <w:rPr>
          <w:rFonts w:hint="eastAsia" w:ascii="方正仿宋_GBK" w:hAnsi="方正仿宋_GBK" w:eastAsia="方正仿宋_GBK" w:cs="方正仿宋_GBK"/>
          <w:sz w:val="32"/>
          <w:szCs w:val="32"/>
          <w:lang w:eastAsia="zh-CN"/>
        </w:rPr>
        <w:t>安全事故应当</w:t>
      </w:r>
      <w:r>
        <w:rPr>
          <w:rFonts w:hint="eastAsia" w:ascii="方正仿宋_GBK" w:hAnsi="方正仿宋_GBK" w:eastAsia="方正仿宋_GBK" w:cs="方正仿宋_GBK"/>
          <w:sz w:val="32"/>
          <w:szCs w:val="32"/>
        </w:rPr>
        <w:t>及时</w:t>
      </w:r>
      <w:r>
        <w:rPr>
          <w:rFonts w:hint="eastAsia" w:ascii="方正仿宋_GBK" w:hAnsi="方正仿宋_GBK" w:eastAsia="方正仿宋_GBK" w:cs="方正仿宋_GBK"/>
          <w:sz w:val="32"/>
          <w:szCs w:val="32"/>
          <w:lang w:eastAsia="zh-CN"/>
        </w:rPr>
        <w:t>逐级</w:t>
      </w:r>
      <w:r>
        <w:rPr>
          <w:rFonts w:hint="eastAsia" w:ascii="方正仿宋_GBK" w:hAnsi="方正仿宋_GBK" w:eastAsia="方正仿宋_GBK" w:cs="方正仿宋_GBK"/>
          <w:sz w:val="32"/>
          <w:szCs w:val="32"/>
        </w:rPr>
        <w:t>报送至盟行政公署、市人民政府及其有关部门</w:t>
      </w:r>
      <w:r>
        <w:rPr>
          <w:rFonts w:hint="eastAsia" w:ascii="方正仿宋_GBK" w:hAnsi="方正仿宋_GBK" w:eastAsia="方正仿宋_GBK" w:cs="方正仿宋_GBK"/>
          <w:sz w:val="32"/>
          <w:szCs w:val="32"/>
          <w:lang w:eastAsia="zh-CN"/>
        </w:rPr>
        <w:t>单位</w:t>
      </w:r>
      <w:r>
        <w:rPr>
          <w:rFonts w:hint="eastAsia" w:ascii="方正仿宋_GBK" w:hAnsi="方正仿宋_GBK" w:eastAsia="方正仿宋_GBK" w:cs="方正仿宋_GBK"/>
          <w:sz w:val="32"/>
          <w:szCs w:val="32"/>
        </w:rPr>
        <w:t>。必要时，可以越级上报</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情况。</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pacing w:val="11"/>
          <w:sz w:val="32"/>
          <w:szCs w:val="32"/>
        </w:rPr>
        <w:t>管道</w:t>
      </w:r>
      <w:r>
        <w:rPr>
          <w:rFonts w:hint="eastAsia" w:ascii="方正仿宋_GBK" w:hAnsi="方正仿宋_GBK" w:eastAsia="方正仿宋_GBK" w:cs="方正仿宋_GBK"/>
          <w:spacing w:val="11"/>
          <w:sz w:val="32"/>
          <w:szCs w:val="32"/>
          <w:lang w:eastAsia="zh-CN"/>
        </w:rPr>
        <w:t>安全事故</w:t>
      </w:r>
      <w:r>
        <w:rPr>
          <w:rFonts w:hint="eastAsia" w:ascii="方正仿宋_GBK" w:hAnsi="方正仿宋_GBK" w:eastAsia="方正仿宋_GBK" w:cs="方正仿宋_GBK"/>
          <w:spacing w:val="11"/>
          <w:sz w:val="32"/>
          <w:szCs w:val="32"/>
        </w:rPr>
        <w:t>报告内容一般包括：</w:t>
      </w:r>
      <w:r>
        <w:rPr>
          <w:rFonts w:hint="eastAsia" w:ascii="方正仿宋_GBK" w:hAnsi="方正仿宋_GBK" w:eastAsia="方正仿宋_GBK" w:cs="方正仿宋_GBK"/>
          <w:spacing w:val="11"/>
          <w:sz w:val="32"/>
          <w:szCs w:val="32"/>
          <w:lang w:eastAsia="zh-CN"/>
        </w:rPr>
        <w:t>安全事故</w:t>
      </w:r>
      <w:r>
        <w:rPr>
          <w:rFonts w:hint="eastAsia" w:ascii="方正仿宋_GBK" w:hAnsi="方正仿宋_GBK" w:eastAsia="方正仿宋_GBK" w:cs="方正仿宋_GBK"/>
          <w:spacing w:val="11"/>
          <w:sz w:val="32"/>
          <w:szCs w:val="32"/>
        </w:rPr>
        <w:t>信息来源</w:t>
      </w:r>
      <w:bookmarkStart w:id="53" w:name="_Hlk102343593"/>
      <w:r>
        <w:rPr>
          <w:rFonts w:hint="eastAsia" w:ascii="方正仿宋_GBK" w:hAnsi="方正仿宋_GBK" w:eastAsia="方正仿宋_GBK" w:cs="方正仿宋_GBK"/>
          <w:spacing w:val="11"/>
          <w:sz w:val="32"/>
          <w:szCs w:val="32"/>
          <w:lang w:eastAsia="zh-CN"/>
        </w:rPr>
        <w:t>，</w:t>
      </w:r>
      <w:r>
        <w:rPr>
          <w:rFonts w:hint="eastAsia" w:ascii="方正仿宋_GBK" w:hAnsi="方正仿宋_GBK" w:eastAsia="方正仿宋_GBK" w:cs="方正仿宋_GBK"/>
          <w:spacing w:val="11"/>
          <w:sz w:val="32"/>
          <w:szCs w:val="32"/>
        </w:rPr>
        <w:t>事发单位基本信息</w:t>
      </w:r>
      <w:bookmarkEnd w:id="53"/>
      <w:r>
        <w:rPr>
          <w:rFonts w:hint="eastAsia" w:ascii="方正仿宋_GBK" w:hAnsi="方正仿宋_GBK" w:eastAsia="方正仿宋_GBK" w:cs="方正仿宋_GBK"/>
          <w:spacing w:val="11"/>
          <w:sz w:val="32"/>
          <w:szCs w:val="32"/>
          <w:lang w:eastAsia="zh-CN"/>
        </w:rPr>
        <w:t>，</w:t>
      </w:r>
      <w:r>
        <w:rPr>
          <w:rFonts w:hint="eastAsia" w:ascii="方正仿宋_GBK" w:hAnsi="方正仿宋_GBK" w:eastAsia="方正仿宋_GBK" w:cs="方正仿宋_GBK"/>
          <w:spacing w:val="11"/>
          <w:sz w:val="32"/>
          <w:szCs w:val="32"/>
        </w:rPr>
        <w:t>事发时间、地点、危害结果</w:t>
      </w:r>
      <w:r>
        <w:rPr>
          <w:rFonts w:hint="eastAsia" w:ascii="方正仿宋_GBK" w:hAnsi="方正仿宋_GBK" w:eastAsia="方正仿宋_GBK" w:cs="方正仿宋_GBK"/>
          <w:spacing w:val="11"/>
          <w:sz w:val="32"/>
          <w:szCs w:val="32"/>
          <w:lang w:eastAsia="zh-CN"/>
        </w:rPr>
        <w:t>，</w:t>
      </w:r>
      <w:r>
        <w:rPr>
          <w:rFonts w:hint="eastAsia" w:ascii="方正仿宋_GBK" w:hAnsi="方正仿宋_GBK" w:eastAsia="方正仿宋_GBK" w:cs="方正仿宋_GBK"/>
          <w:spacing w:val="11"/>
          <w:sz w:val="32"/>
          <w:szCs w:val="32"/>
        </w:rPr>
        <w:t>已采取处置措施</w:t>
      </w:r>
      <w:r>
        <w:rPr>
          <w:rFonts w:hint="eastAsia" w:ascii="方正仿宋_GBK" w:hAnsi="方正仿宋_GBK" w:eastAsia="方正仿宋_GBK" w:cs="方正仿宋_GBK"/>
          <w:spacing w:val="11"/>
          <w:sz w:val="32"/>
          <w:szCs w:val="32"/>
          <w:lang w:eastAsia="zh-CN"/>
        </w:rPr>
        <w:t>，</w:t>
      </w:r>
      <w:r>
        <w:rPr>
          <w:rFonts w:hint="eastAsia" w:ascii="方正仿宋_GBK" w:hAnsi="方正仿宋_GBK" w:eastAsia="方正仿宋_GBK" w:cs="方正仿宋_GBK"/>
          <w:spacing w:val="11"/>
          <w:sz w:val="32"/>
          <w:szCs w:val="32"/>
        </w:rPr>
        <w:t>事故发展趋势的分析研判</w:t>
      </w:r>
      <w:r>
        <w:rPr>
          <w:rFonts w:hint="eastAsia" w:ascii="方正仿宋_GBK" w:hAnsi="方正仿宋_GBK" w:eastAsia="方正仿宋_GBK" w:cs="方正仿宋_GBK"/>
          <w:spacing w:val="11"/>
          <w:sz w:val="32"/>
          <w:szCs w:val="32"/>
          <w:lang w:eastAsia="zh-CN"/>
        </w:rPr>
        <w:t>，</w:t>
      </w:r>
      <w:r>
        <w:rPr>
          <w:rFonts w:hint="eastAsia" w:ascii="方正仿宋_GBK" w:hAnsi="方正仿宋_GBK" w:eastAsia="方正仿宋_GBK" w:cs="方正仿宋_GBK"/>
          <w:spacing w:val="11"/>
          <w:sz w:val="32"/>
          <w:szCs w:val="32"/>
        </w:rPr>
        <w:t>现场指挥负责人及救援力量</w:t>
      </w:r>
      <w:r>
        <w:rPr>
          <w:rFonts w:hint="eastAsia" w:ascii="方正仿宋_GBK" w:hAnsi="方正仿宋_GBK" w:eastAsia="方正仿宋_GBK" w:cs="方正仿宋_GBK"/>
          <w:spacing w:val="11"/>
          <w:sz w:val="32"/>
          <w:szCs w:val="32"/>
          <w:lang w:eastAsia="zh-CN"/>
        </w:rPr>
        <w:t>，</w:t>
      </w:r>
      <w:r>
        <w:rPr>
          <w:rFonts w:hint="eastAsia" w:ascii="方正仿宋_GBK" w:hAnsi="方正仿宋_GBK" w:eastAsia="方正仿宋_GBK" w:cs="方正仿宋_GBK"/>
          <w:spacing w:val="11"/>
          <w:sz w:val="32"/>
          <w:szCs w:val="32"/>
        </w:rPr>
        <w:t>其他应当报告的事项。极端情况下，确实无法及时获得完整信息时，可调整报告内容，并</w:t>
      </w:r>
      <w:r>
        <w:rPr>
          <w:rFonts w:hint="eastAsia" w:ascii="方正仿宋_GBK" w:hAnsi="方正仿宋_GBK" w:eastAsia="方正仿宋_GBK" w:cs="方正仿宋_GBK"/>
          <w:spacing w:val="11"/>
          <w:sz w:val="32"/>
          <w:szCs w:val="32"/>
          <w:lang w:eastAsia="zh-CN"/>
        </w:rPr>
        <w:t>随时</w:t>
      </w:r>
      <w:r>
        <w:rPr>
          <w:rFonts w:hint="eastAsia" w:ascii="方正仿宋_GBK" w:hAnsi="方正仿宋_GBK" w:eastAsia="方正仿宋_GBK" w:cs="方正仿宋_GBK"/>
          <w:spacing w:val="11"/>
          <w:sz w:val="32"/>
          <w:szCs w:val="32"/>
        </w:rPr>
        <w:t>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w:t>
      </w:r>
      <w:r>
        <w:rPr>
          <w:rFonts w:hint="eastAsia" w:ascii="方正仿宋_GBK" w:hAnsi="方正仿宋_GBK" w:eastAsia="方正仿宋_GBK" w:cs="方正仿宋_GBK"/>
          <w:spacing w:val="11"/>
          <w:sz w:val="32"/>
          <w:szCs w:val="32"/>
        </w:rPr>
        <w:t>根据事态进展，及时续报</w:t>
      </w:r>
      <w:r>
        <w:rPr>
          <w:rFonts w:hint="eastAsia" w:ascii="方正仿宋_GBK" w:hAnsi="方正仿宋_GBK" w:eastAsia="方正仿宋_GBK" w:cs="方正仿宋_GBK"/>
          <w:spacing w:val="11"/>
          <w:sz w:val="32"/>
          <w:szCs w:val="32"/>
          <w:lang w:val="en-US" w:eastAsia="zh-CN"/>
        </w:rPr>
        <w:t>管道</w:t>
      </w:r>
      <w:r>
        <w:rPr>
          <w:rFonts w:hint="eastAsia" w:ascii="方正仿宋_GBK" w:hAnsi="方正仿宋_GBK" w:eastAsia="方正仿宋_GBK" w:cs="方正仿宋_GBK"/>
          <w:spacing w:val="11"/>
          <w:sz w:val="32"/>
          <w:szCs w:val="32"/>
          <w:lang w:eastAsia="zh-CN"/>
        </w:rPr>
        <w:t>安全事故</w:t>
      </w:r>
      <w:r>
        <w:rPr>
          <w:rFonts w:hint="eastAsia" w:ascii="方正仿宋_GBK" w:hAnsi="方正仿宋_GBK" w:eastAsia="方正仿宋_GBK" w:cs="方正仿宋_GBK"/>
          <w:spacing w:val="11"/>
          <w:sz w:val="32"/>
          <w:szCs w:val="32"/>
        </w:rPr>
        <w:t>处置等有关情况，</w:t>
      </w:r>
      <w:r>
        <w:rPr>
          <w:rFonts w:hint="eastAsia" w:ascii="方正仿宋_GBK" w:hAnsi="方正仿宋_GBK" w:eastAsia="方正仿宋_GBK" w:cs="方正仿宋_GBK"/>
          <w:sz w:val="32"/>
          <w:szCs w:val="32"/>
        </w:rPr>
        <w:t>确保</w:t>
      </w:r>
      <w:r>
        <w:rPr>
          <w:rFonts w:hint="eastAsia" w:ascii="方正仿宋_GBK" w:hAnsi="方正仿宋_GBK" w:eastAsia="方正仿宋_GBK" w:cs="方正仿宋_GBK"/>
          <w:sz w:val="32"/>
          <w:szCs w:val="32"/>
          <w:lang w:eastAsia="zh-CN"/>
        </w:rPr>
        <w:t>事故</w:t>
      </w:r>
      <w:r>
        <w:rPr>
          <w:rFonts w:hint="eastAsia" w:ascii="方正仿宋_GBK" w:hAnsi="方正仿宋_GBK" w:eastAsia="方正仿宋_GBK" w:cs="方正仿宋_GBK"/>
          <w:sz w:val="32"/>
          <w:szCs w:val="32"/>
        </w:rPr>
        <w:t>报告的时效性和规范性。</w:t>
      </w:r>
      <w:r>
        <w:rPr>
          <w:rFonts w:hint="eastAsia" w:ascii="方正仿宋_GBK" w:hAnsi="方正仿宋_GBK" w:eastAsia="方正仿宋_GBK" w:cs="方正仿宋_GBK"/>
          <w:sz w:val="32"/>
          <w:szCs w:val="32"/>
          <w:lang w:eastAsia="zh-CN"/>
        </w:rPr>
        <w:t>当</w:t>
      </w:r>
      <w:r>
        <w:rPr>
          <w:rFonts w:hint="eastAsia" w:ascii="方正仿宋_GBK" w:hAnsi="方正仿宋_GBK" w:eastAsia="方正仿宋_GBK" w:cs="方正仿宋_GBK"/>
          <w:sz w:val="32"/>
          <w:szCs w:val="32"/>
        </w:rPr>
        <w:t>管道</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rPr>
        <w:t>影响范围可能超出自治区行政区域时，应当及时向相关省区管道保护主管部门通报。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54" w:name="_Toc9739"/>
      <w:bookmarkStart w:id="55" w:name="_Toc102415528"/>
      <w:r>
        <w:rPr>
          <w:rFonts w:hint="eastAsia" w:ascii="楷体" w:hAnsi="楷体" w:eastAsia="楷体" w:cs="楷体"/>
          <w:sz w:val="32"/>
          <w:szCs w:val="32"/>
          <w:lang w:val="en-US" w:eastAsia="zh-CN"/>
        </w:rPr>
        <w:t>6.2 先期处置</w:t>
      </w:r>
      <w:bookmarkEnd w:id="54"/>
      <w:bookmarkEnd w:id="55"/>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bookmarkStart w:id="56" w:name="_Toc1026"/>
      <w:r>
        <w:rPr>
          <w:rFonts w:hint="eastAsia" w:ascii="方正仿宋_GBK" w:hAnsi="方正仿宋_GBK" w:eastAsia="方正仿宋_GBK" w:cs="方正仿宋_GBK"/>
          <w:sz w:val="32"/>
          <w:szCs w:val="32"/>
          <w:lang w:val="en-US" w:eastAsia="zh-CN"/>
        </w:rPr>
        <w:t>6.2.1 事故企业</w:t>
      </w:r>
      <w:bookmarkEnd w:id="5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迅速采取科学有效安全处置措施，设置警示标志，通知危害范围内的单位和人员迅速疏散转移；采取有效管控措施，防止事态扩大和次生灾害发生；迅速调集企业救援队伍和应急救援物资装备，在确保安全的前提下迅速组织开展抢险救援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bookmarkStart w:id="57" w:name="_Toc22412"/>
      <w:r>
        <w:rPr>
          <w:rFonts w:hint="eastAsia" w:ascii="方正仿宋_GBK" w:hAnsi="方正仿宋_GBK" w:eastAsia="方正仿宋_GBK" w:cs="方正仿宋_GBK"/>
          <w:sz w:val="32"/>
          <w:szCs w:val="32"/>
          <w:lang w:val="en-US" w:eastAsia="zh-CN"/>
        </w:rPr>
        <w:t>6.2.2 盟行政公署、市人民政府，旗县级人民政府</w:t>
      </w:r>
      <w:bookmarkEnd w:id="57"/>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根据事故性质、危害程度、影响范围和发展态势，迅速调集</w:t>
      </w:r>
      <w:r>
        <w:rPr>
          <w:rFonts w:hint="eastAsia" w:ascii="方正仿宋_GBK" w:hAnsi="方正仿宋_GBK" w:eastAsia="方正仿宋_GBK" w:cs="方正仿宋_GBK"/>
          <w:spacing w:val="6"/>
          <w:sz w:val="32"/>
          <w:szCs w:val="32"/>
          <w:lang w:val="en-US" w:eastAsia="zh-CN"/>
        </w:rPr>
        <w:t>力量，开展抢险救援；采取有力措施控制事态发展；迅速转移、</w:t>
      </w:r>
      <w:r>
        <w:rPr>
          <w:rFonts w:hint="eastAsia" w:ascii="方正仿宋_GBK" w:hAnsi="方正仿宋_GBK" w:eastAsia="方正仿宋_GBK" w:cs="方正仿宋_GBK"/>
          <w:sz w:val="32"/>
          <w:szCs w:val="32"/>
          <w:lang w:val="en-US" w:eastAsia="zh-CN"/>
        </w:rPr>
        <w:t>疏散、撤离受安全事故危害或威胁的人员并妥善安置；组织开展医疗救治、交通管制、维护社会治安等工作</w:t>
      </w:r>
      <w:bookmarkStart w:id="58" w:name="_Toc102415529"/>
      <w:r>
        <w:rPr>
          <w:rFonts w:hint="eastAsia" w:ascii="方正仿宋_GBK" w:hAnsi="方正仿宋_GBK" w:eastAsia="方正仿宋_GBK" w:cs="方正仿宋_GBK"/>
          <w:sz w:val="32"/>
          <w:szCs w:val="32"/>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bookmarkStart w:id="59" w:name="_Toc8971"/>
      <w:r>
        <w:rPr>
          <w:rFonts w:hint="eastAsia" w:ascii="黑体" w:hAnsi="黑体" w:eastAsia="黑体" w:cs="黑体"/>
          <w:sz w:val="32"/>
          <w:szCs w:val="32"/>
          <w:lang w:val="en-US" w:eastAsia="zh-CN"/>
        </w:rPr>
        <w:t xml:space="preserve">7 </w:t>
      </w:r>
      <w:bookmarkEnd w:id="58"/>
      <w:r>
        <w:rPr>
          <w:rFonts w:hint="eastAsia" w:ascii="黑体" w:hAnsi="黑体" w:eastAsia="黑体" w:cs="黑体"/>
          <w:sz w:val="32"/>
          <w:szCs w:val="32"/>
          <w:lang w:val="en-US" w:eastAsia="zh-CN"/>
        </w:rPr>
        <w:t>应急响应</w:t>
      </w:r>
      <w:bookmarkEnd w:id="59"/>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60" w:name="_Toc742"/>
      <w:r>
        <w:rPr>
          <w:rFonts w:hint="eastAsia" w:ascii="楷体" w:hAnsi="楷体" w:eastAsia="楷体" w:cs="楷体"/>
          <w:sz w:val="32"/>
          <w:szCs w:val="32"/>
          <w:lang w:val="en-US" w:eastAsia="zh-CN"/>
        </w:rPr>
        <w:t>7.1 分级应对</w:t>
      </w:r>
      <w:bookmarkEnd w:id="60"/>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管道安全事故应对遵循分级负责、属地为主的原则。当事故超出事发地人民政府应对处置能力时，由上一级人民政府提供支援或组织应对。较大、一般事故分别由盟行政公署、市人民政府，旗县（市、区）人民政府组织应对。特别重大、重大事故由自治区指挥部组织应对。</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61" w:name="_Toc7742"/>
      <w:r>
        <w:rPr>
          <w:rFonts w:hint="eastAsia" w:ascii="楷体" w:hAnsi="楷体" w:eastAsia="楷体" w:cs="楷体"/>
          <w:sz w:val="32"/>
          <w:szCs w:val="32"/>
          <w:lang w:val="en-US" w:eastAsia="zh-CN"/>
        </w:rPr>
        <w:t>7.2 分级响应</w:t>
      </w:r>
      <w:bookmarkEnd w:id="61"/>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按照</w:t>
      </w:r>
      <w:r>
        <w:rPr>
          <w:rFonts w:hint="eastAsia" w:ascii="方正仿宋_GBK" w:hAnsi="方正仿宋_GBK" w:eastAsia="方正仿宋_GBK" w:cs="方正仿宋_GBK"/>
          <w:sz w:val="32"/>
          <w:szCs w:val="32"/>
        </w:rPr>
        <w:t>管道</w:t>
      </w:r>
      <w:r>
        <w:rPr>
          <w:rFonts w:hint="eastAsia" w:ascii="方正仿宋_GBK" w:hAnsi="方正仿宋_GBK" w:eastAsia="方正仿宋_GBK" w:cs="方正仿宋_GBK"/>
          <w:sz w:val="32"/>
          <w:szCs w:val="32"/>
          <w:lang w:eastAsia="zh-CN"/>
        </w:rPr>
        <w:t>安全事故</w:t>
      </w:r>
      <w:r>
        <w:rPr>
          <w:rFonts w:hint="eastAsia" w:ascii="方正仿宋_GBK" w:hAnsi="方正仿宋_GBK" w:eastAsia="方正仿宋_GBK" w:cs="方正仿宋_GBK"/>
          <w:sz w:val="32"/>
          <w:szCs w:val="32"/>
          <w:lang w:val="en-US" w:eastAsia="zh-CN"/>
        </w:rPr>
        <w:t>的可控性、严重程度和影响范围，应急响应分为Ⅰ级、Ⅱ级、Ⅲ级、Ⅳ级四个等级，Ⅰ级为最高级别。按照管道安全事故分级标准，当启动Ⅰ级、Ⅱ级响应时，由自治区人民政府决定，应急响应命令由自治区指挥部总指挥签发；当启动Ⅲ级、Ⅳ级响应时，由自治区指挥部办公室决定，应急响应命令由自治区指挥部副总指挥或自治区指挥部办公室主任签发；对于事故本身比较敏感、容易引发舆论热议，或者发生在重点地区、重要会议及重大活动期间的，可视情况报批提级启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62" w:name="_Toc21933"/>
      <w:r>
        <w:rPr>
          <w:rFonts w:hint="eastAsia" w:ascii="楷体" w:hAnsi="楷体" w:eastAsia="楷体" w:cs="楷体"/>
          <w:sz w:val="32"/>
          <w:szCs w:val="32"/>
          <w:lang w:val="en-US" w:eastAsia="zh-CN"/>
        </w:rPr>
        <w:t>7.3</w:t>
      </w:r>
      <w:bookmarkStart w:id="63" w:name="_Toc102415530"/>
      <w:r>
        <w:rPr>
          <w:rFonts w:hint="eastAsia" w:ascii="楷体" w:hAnsi="楷体" w:eastAsia="楷体" w:cs="楷体"/>
          <w:sz w:val="32"/>
          <w:szCs w:val="32"/>
          <w:lang w:val="en-US" w:eastAsia="zh-CN"/>
        </w:rPr>
        <w:t xml:space="preserve"> 分级处置</w:t>
      </w:r>
      <w:bookmarkEnd w:id="62"/>
      <w:bookmarkEnd w:id="63"/>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bookmarkStart w:id="64" w:name="_Toc9325"/>
      <w:r>
        <w:rPr>
          <w:rFonts w:hint="eastAsia" w:ascii="方正仿宋_GBK" w:hAnsi="方正仿宋_GBK" w:eastAsia="方正仿宋_GBK" w:cs="方正仿宋_GBK"/>
          <w:sz w:val="32"/>
          <w:szCs w:val="32"/>
          <w:lang w:val="en-US" w:eastAsia="zh-CN"/>
        </w:rPr>
        <w:t>7.3.1 Ⅳ级响应处置</w:t>
      </w:r>
      <w:bookmarkEnd w:id="64"/>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当启动Ⅳ级响应时，自治区指挥部办公室进入Ⅳ级应急响应状态，及时将事故信息通报相关成员单位，跟踪事故应急处置进展，按规定向上级报告事故信息。指挥部其他相关成员单位按照各自职责指导和督促事发地旗县（市、区）做好应急处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事发地旗县（市、区）人民政府立即启动本级相应标准级别响应，组织开展应急处置工作。盟市管道安全事故应急指挥机构加强对事故应急处置工作的指导协调。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bookmarkStart w:id="65" w:name="_Toc25776"/>
      <w:r>
        <w:rPr>
          <w:rFonts w:hint="eastAsia" w:ascii="方正仿宋_GBK" w:hAnsi="方正仿宋_GBK" w:eastAsia="方正仿宋_GBK" w:cs="方正仿宋_GBK"/>
          <w:sz w:val="32"/>
          <w:szCs w:val="32"/>
          <w:lang w:val="en-US" w:eastAsia="zh-CN"/>
        </w:rPr>
        <w:t>7.3.2 Ⅲ级响应处置</w:t>
      </w:r>
      <w:bookmarkEnd w:id="65"/>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当启动Ⅲ级响应时，自治区指挥部办公室进入Ⅲ级应急响应状态，及时收集调度事故信息报告，跟踪事故应急处置工作进展，按规定向上级报告事故信息。指挥部其他相关成员单位按照各自职责组织事故应对工作，并视情况向事发地派驻工作组和技术组指导事故救援工作。</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6"/>
          <w:sz w:val="32"/>
          <w:szCs w:val="32"/>
          <w:lang w:val="en-US" w:eastAsia="zh-CN"/>
        </w:rPr>
        <w:t>事发地旗县（市、区）管道安全事故应急指挥机构应当采取有效处置措施，控制事态发展。事发地盟市管道安全事故应急指挥机构立即启动本级相应标准级别响应，组织开展应急处置工作。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bookmarkStart w:id="66" w:name="_Toc15184"/>
      <w:r>
        <w:rPr>
          <w:rFonts w:hint="eastAsia" w:ascii="方正仿宋_GBK" w:hAnsi="方正仿宋_GBK" w:eastAsia="方正仿宋_GBK" w:cs="方正仿宋_GBK"/>
          <w:sz w:val="32"/>
          <w:szCs w:val="32"/>
          <w:lang w:val="en-US" w:eastAsia="zh-CN"/>
        </w:rPr>
        <w:t>7.3.3 Ⅱ级响应处置</w:t>
      </w:r>
      <w:bookmarkEnd w:id="6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当启动Ⅱ级响应时，自治区指挥部进入Ⅱ级应急响应状态，指挥部全体成员单位执行24小时值班制度。副总指挥带领相关成员单位负责人、自治区级专家组、应急抢险队伍赶赴现场，成立现场指挥部，统筹做好现场应急处置工作。视情况成立各工作组（工作组组成及主要职责见附件2），迅速开展管道安全事故应对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自治区指挥部办公室及时收集调度事故信息报告，随时掌握事故处置情况；按规定向自治区人民政府、应急管理部报告事故信息。</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bookmarkStart w:id="67" w:name="_Toc23142"/>
      <w:r>
        <w:rPr>
          <w:rFonts w:hint="eastAsia" w:ascii="方正仿宋_GBK" w:hAnsi="方正仿宋_GBK" w:eastAsia="方正仿宋_GBK" w:cs="方正仿宋_GBK"/>
          <w:sz w:val="32"/>
          <w:szCs w:val="32"/>
          <w:lang w:val="en-US" w:eastAsia="zh-CN"/>
        </w:rPr>
        <w:t>7.3.4 Ⅰ级响应处置</w:t>
      </w:r>
      <w:bookmarkEnd w:id="67"/>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6"/>
          <w:sz w:val="32"/>
          <w:szCs w:val="32"/>
          <w:lang w:val="en-US" w:eastAsia="zh-CN"/>
        </w:rPr>
        <w:t>当启动Ⅰ级响应时，自治区指挥部进入Ⅰ级应急响应状态，</w:t>
      </w:r>
      <w:r>
        <w:rPr>
          <w:rFonts w:hint="eastAsia" w:ascii="方正仿宋_GBK" w:hAnsi="方正仿宋_GBK" w:eastAsia="方正仿宋_GBK" w:cs="方正仿宋_GBK"/>
          <w:sz w:val="32"/>
          <w:szCs w:val="32"/>
          <w:lang w:val="en-US" w:eastAsia="zh-CN"/>
        </w:rPr>
        <w:t>指挥部全体成员单位执行24小时值班制度。指挥部成员单位迅速到位，总指挥带领相关成员单位、自治区级专家组、应急抢险队伍赶赴现场，国家应急处置现场指挥部成立前，在Ⅱ级响应有关处置工作的基础上，积极开展先期处置，国家应急处置现场指挥部成立后，在国家应急处置现场指挥部的统一领导下，开展应急处置工作；跨地区协调专业应急抢险设备和物资进行支援；对危险区域内国家重要设施和目标采取必要的防护加固等临时保护措施，防止二次事故和次生灾害；自治区指挥部直接组织自治区内资源调运，必要时，向国务院请求支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自治区指挥部办公室及时收集调度事故信息报告，随时掌握事故处置情况；按规定向自治区人民政府、应急管理部报告事故信息。自治区人民政府将事故信息及时报送国务院。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对跨地区、影响严重的管道安全事故，事发地盟市、旗县（市、区）管道安全事故应急指挥机构应当及时通报相关盟市，实行区域联动。</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68" w:name="_Toc6322"/>
      <w:bookmarkStart w:id="69" w:name="_Toc102415531"/>
      <w:r>
        <w:rPr>
          <w:rFonts w:hint="eastAsia" w:ascii="楷体" w:hAnsi="楷体" w:eastAsia="楷体" w:cs="楷体"/>
          <w:sz w:val="32"/>
          <w:szCs w:val="32"/>
          <w:lang w:val="en-US" w:eastAsia="zh-CN"/>
        </w:rPr>
        <w:t>7.4 信息发布</w:t>
      </w:r>
      <w:bookmarkEnd w:id="68"/>
      <w:bookmarkEnd w:id="69"/>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发生特别重大、重大管道安全事故后，自治区指挥部办公室会同事发地盟行政公署、市人民政府做好信息发布工作，应当主动、及时、客观地向社会发布事故信息及处置情况，回应社会关注，澄清不实信息</w:t>
      </w:r>
      <w:bookmarkStart w:id="70" w:name="_Toc102415532"/>
      <w:r>
        <w:rPr>
          <w:rFonts w:hint="eastAsia" w:ascii="方正仿宋_GBK" w:hAnsi="方正仿宋_GBK" w:eastAsia="方正仿宋_GBK" w:cs="方正仿宋_GBK"/>
          <w:sz w:val="32"/>
          <w:szCs w:val="32"/>
          <w:lang w:val="en-US" w:eastAsia="zh-CN"/>
        </w:rPr>
        <w:t>。</w:t>
      </w:r>
      <w:bookmarkStart w:id="71" w:name="_Toc15832"/>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7.5 </w:t>
      </w:r>
      <w:bookmarkEnd w:id="70"/>
      <w:r>
        <w:rPr>
          <w:rFonts w:hint="eastAsia" w:ascii="楷体" w:hAnsi="楷体" w:eastAsia="楷体" w:cs="楷体"/>
          <w:sz w:val="32"/>
          <w:szCs w:val="32"/>
          <w:lang w:val="en-US" w:eastAsia="zh-CN"/>
        </w:rPr>
        <w:t>响应终止</w:t>
      </w:r>
      <w:bookmarkEnd w:id="71"/>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6"/>
          <w:sz w:val="32"/>
          <w:szCs w:val="32"/>
          <w:lang w:val="en-US" w:eastAsia="zh-CN"/>
        </w:rPr>
        <w:t>在确认特别重大、重大管道安全事故处置工作已基本完成、</w:t>
      </w:r>
      <w:r>
        <w:rPr>
          <w:rFonts w:hint="eastAsia" w:ascii="方正仿宋_GBK" w:hAnsi="方正仿宋_GBK" w:eastAsia="方正仿宋_GBK" w:cs="方正仿宋_GBK"/>
          <w:sz w:val="32"/>
          <w:szCs w:val="32"/>
          <w:lang w:val="en-US" w:eastAsia="zh-CN"/>
        </w:rPr>
        <w:t>事故灾害得到有效控制、危害已经基本消除后，经现场专家组认定（特别重大事故需报国家应急指挥机构批准）后，自治区指挥部宣布应急响应终止；较大管道安全事故应急响应终止，由事发地盟市级管道安全事故应急指挥机构决定；一般管道安全事故应急响应终止，由旗县级管道安全事故应急指挥机构决定。</w:t>
      </w:r>
      <w:bookmarkStart w:id="72" w:name="_Toc102415533"/>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lang w:val="en-US" w:eastAsia="zh-CN"/>
        </w:rPr>
      </w:pPr>
      <w:bookmarkStart w:id="73" w:name="_Toc22073"/>
      <w:r>
        <w:rPr>
          <w:rFonts w:hint="eastAsia" w:ascii="黑体" w:hAnsi="黑体" w:eastAsia="黑体" w:cs="黑体"/>
          <w:sz w:val="32"/>
          <w:szCs w:val="32"/>
          <w:lang w:val="en-US" w:eastAsia="zh-CN"/>
        </w:rPr>
        <w:t>8 后期处置</w:t>
      </w:r>
      <w:bookmarkEnd w:id="72"/>
      <w:bookmarkEnd w:id="73"/>
      <w:bookmarkStart w:id="74" w:name="_Toc15817"/>
      <w:bookmarkStart w:id="75" w:name="_Toc102415534"/>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8.1 善后处置</w:t>
      </w:r>
      <w:bookmarkEnd w:id="74"/>
      <w:bookmarkEnd w:id="75"/>
      <w:bookmarkStart w:id="76" w:name="_Hlk103283380"/>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管道安全事故现场处置结束后，事发地人民政府、有关保险机构、管道企业和事故相关单位各司其职，做好伤亡人员及家属的安抚、抚恤、理赔、灾后重建和污染物收集、清理与处理等善后处理工作。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77" w:name="_Toc23663"/>
      <w:r>
        <w:rPr>
          <w:rFonts w:hint="eastAsia" w:ascii="楷体" w:hAnsi="楷体" w:eastAsia="楷体" w:cs="楷体"/>
          <w:sz w:val="32"/>
          <w:szCs w:val="32"/>
          <w:lang w:val="en-US" w:eastAsia="zh-CN"/>
        </w:rPr>
        <w:t>8.2 事故调查</w:t>
      </w:r>
      <w:bookmarkEnd w:id="77"/>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管道安全事故应急工作结束后，根据《生产安全事故报告和调查处理条例》有关规定，按照科学严谨、依法依规、实事求是、注重实效的原则，及时、准确地查清事故原因，查明事故性质和责任，总结事故教训，提出整改措施，并对事故责任者提出处理意见。特别重大管道安全事故，自治区相关部门单位全力做好调查配合工作；重大管道安全事故由自治区应急厅牵头，自治区能源局等相关部门单位配合进行调查处理；较大或一般管道安全事故，由事发地盟市或旗县（市、区）应急管理部门牵头，其他相关部门单位配合进行调查处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78" w:name="_Toc2601"/>
      <w:r>
        <w:rPr>
          <w:rFonts w:hint="eastAsia" w:ascii="楷体" w:hAnsi="楷体" w:eastAsia="楷体" w:cs="楷体"/>
          <w:sz w:val="32"/>
          <w:szCs w:val="32"/>
          <w:lang w:val="en-US" w:eastAsia="zh-CN"/>
        </w:rPr>
        <w:t>8.3 总结评估</w:t>
      </w:r>
      <w:bookmarkEnd w:id="78"/>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重大以上管道安全事故应急工作结束后，自治区指挥部办公室将应急处置有关文字、图片、录像等资料整理归档，并对事故应急响应情况进行总结、评估，总结评估报告报送自治区人民政府。较大或一般管道安全事故总结、评估工作，由事发地盟市或旗县级管道安全事故应急指挥机构办公室负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bookmarkStart w:id="79" w:name="_Toc1768"/>
      <w:r>
        <w:rPr>
          <w:rFonts w:hint="eastAsia" w:ascii="黑体" w:hAnsi="黑体" w:eastAsia="黑体" w:cs="黑体"/>
          <w:sz w:val="32"/>
          <w:szCs w:val="32"/>
          <w:lang w:val="en-US" w:eastAsia="zh-CN"/>
        </w:rPr>
        <w:t>9 保障措施</w:t>
      </w:r>
      <w:bookmarkEnd w:id="79"/>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80" w:name="_Toc22038"/>
      <w:r>
        <w:rPr>
          <w:rFonts w:hint="eastAsia" w:ascii="楷体" w:hAnsi="楷体" w:eastAsia="楷体" w:cs="楷体"/>
          <w:sz w:val="32"/>
          <w:szCs w:val="32"/>
          <w:lang w:val="en-US" w:eastAsia="zh-CN"/>
        </w:rPr>
        <w:t>9.1 队伍保障</w:t>
      </w:r>
      <w:bookmarkEnd w:id="80"/>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管道企业应当建立健全管道抢修应急专业队伍，加强设备维护和应急抢修技能方面的人员培训，定期开展应急演练，提高应急救援能力。各盟行政公署、市人民政府，各旗县（市、区）人民政府根据需要组织动员其他专业应急队伍和志愿者参与管道安全事故及其次生衍生灾害处置工作。自治区应急厅、武警内蒙古总队、内蒙古消防救援总队、内蒙古森林消防总队等应当做好应急力量支援保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81" w:name="_Toc21177"/>
      <w:r>
        <w:rPr>
          <w:rFonts w:hint="eastAsia" w:ascii="楷体" w:hAnsi="楷体" w:eastAsia="楷体" w:cs="楷体"/>
          <w:sz w:val="32"/>
          <w:szCs w:val="32"/>
          <w:lang w:val="en-US" w:eastAsia="zh-CN"/>
        </w:rPr>
        <w:t>9.2 物资装备保障</w:t>
      </w:r>
      <w:bookmarkEnd w:id="81"/>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管道企业应当根据应急需要，储备应急物资、常用装备和特种装备，建立应急物资、装备数据库，并向自治区应急厅和自治区指挥部办公室报备。当抢险救援物资装备不足时，由自治区指挥部统一调配。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82" w:name="_Toc12027"/>
      <w:r>
        <w:rPr>
          <w:rFonts w:hint="eastAsia" w:ascii="楷体" w:hAnsi="楷体" w:eastAsia="楷体" w:cs="楷体"/>
          <w:sz w:val="32"/>
          <w:szCs w:val="32"/>
          <w:lang w:val="en-US" w:eastAsia="zh-CN"/>
        </w:rPr>
        <w:t>9.3 资金保障</w:t>
      </w:r>
      <w:bookmarkEnd w:id="82"/>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现场处置所需经费由管道安全事故责任单位承担，事故单位暂时无力承担或责任暂无法明确的，根据应急响应等级对应的政府责任主体，由同级人民政府按照自治区指挥部指令先行垫付。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83" w:name="_Toc12707"/>
      <w:r>
        <w:rPr>
          <w:rFonts w:hint="eastAsia" w:ascii="楷体" w:hAnsi="楷体" w:eastAsia="楷体" w:cs="楷体"/>
          <w:sz w:val="32"/>
          <w:szCs w:val="32"/>
          <w:lang w:val="en-US" w:eastAsia="zh-CN"/>
        </w:rPr>
        <w:t>9.4 技术保障</w:t>
      </w:r>
      <w:bookmarkEnd w:id="83"/>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自治区指挥部办公室应当牵头建立自治区级管道安全事故应急救援专家库，为应急救援提供技术支持和保障。充分发挥相关行业、领域的机构和专家的作用，研发专业处置技术，强化技</w:t>
      </w:r>
      <w:r>
        <w:rPr>
          <w:rFonts w:hint="eastAsia" w:ascii="方正仿宋_GBK" w:hAnsi="方正仿宋_GBK" w:eastAsia="方正仿宋_GBK" w:cs="方正仿宋_GBK"/>
          <w:spacing w:val="6"/>
          <w:sz w:val="32"/>
          <w:szCs w:val="32"/>
          <w:lang w:val="en-US" w:eastAsia="zh-CN"/>
        </w:rPr>
        <w:t>术支撑。管道企业应当加强管道运行安全应急信息化平台建设，</w:t>
      </w:r>
      <w:r>
        <w:rPr>
          <w:rFonts w:hint="eastAsia" w:ascii="方正仿宋_GBK" w:hAnsi="方正仿宋_GBK" w:eastAsia="方正仿宋_GBK" w:cs="方正仿宋_GBK"/>
          <w:sz w:val="32"/>
          <w:szCs w:val="32"/>
          <w:lang w:val="en-US" w:eastAsia="zh-CN"/>
        </w:rPr>
        <w:t>着重开展信息化系统安全防护工作。</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84" w:name="_Toc31116"/>
      <w:r>
        <w:rPr>
          <w:rFonts w:hint="eastAsia" w:ascii="楷体" w:hAnsi="楷体" w:eastAsia="楷体" w:cs="楷体"/>
          <w:sz w:val="32"/>
          <w:szCs w:val="32"/>
          <w:lang w:val="en-US" w:eastAsia="zh-CN"/>
        </w:rPr>
        <w:t>9.5 宣传与培训</w:t>
      </w:r>
      <w:bookmarkEnd w:id="84"/>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bookmarkStart w:id="85" w:name="_Toc12192"/>
      <w:r>
        <w:rPr>
          <w:rFonts w:hint="eastAsia" w:ascii="方正仿宋_GBK" w:hAnsi="方正仿宋_GBK" w:eastAsia="方正仿宋_GBK" w:cs="方正仿宋_GBK"/>
          <w:sz w:val="32"/>
          <w:szCs w:val="32"/>
          <w:lang w:val="en-US" w:eastAsia="zh-CN"/>
        </w:rPr>
        <w:t>9.5.1 宣传</w:t>
      </w:r>
      <w:bookmarkEnd w:id="85"/>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各级石油天然气长输管道保护主管部门要加强管道安全事故的相关宣传教育工作，企业应当告知员工和周边群众管道安全事故的主要危险及危害，宣传应急法律、法规和事故预防、避险、自救、互救知识。</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bookmarkStart w:id="86" w:name="_Toc11179"/>
      <w:r>
        <w:rPr>
          <w:rFonts w:hint="eastAsia" w:ascii="方正仿宋_GBK" w:hAnsi="方正仿宋_GBK" w:eastAsia="方正仿宋_GBK" w:cs="方正仿宋_GBK"/>
          <w:sz w:val="32"/>
          <w:szCs w:val="32"/>
          <w:lang w:val="en-US" w:eastAsia="zh-CN"/>
        </w:rPr>
        <w:t>9.5.2 培训</w:t>
      </w:r>
      <w:bookmarkEnd w:id="8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各级人民政府及其有关部门牵头，组织指导管道企业、专业救援机构和专业救援人员开展业务培训，使其掌握管道安全事故抢险救援技能。管道企业应当将管道安全事故应急救援纳入经常性培训计划。</w:t>
      </w:r>
      <w:bookmarkStart w:id="87" w:name="_Toc17833"/>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10</w:t>
      </w:r>
      <w:r>
        <w:rPr>
          <w:rFonts w:hint="eastAsia" w:ascii="黑体" w:hAnsi="黑体" w:eastAsia="黑体" w:cs="黑体"/>
          <w:sz w:val="32"/>
          <w:szCs w:val="32"/>
        </w:rPr>
        <w:t xml:space="preserve"> 附则</w:t>
      </w:r>
      <w:bookmarkEnd w:id="87"/>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88" w:name="_Toc21119"/>
      <w:r>
        <w:rPr>
          <w:rFonts w:hint="eastAsia" w:ascii="楷体" w:hAnsi="楷体" w:eastAsia="楷体" w:cs="楷体"/>
          <w:sz w:val="32"/>
          <w:szCs w:val="32"/>
          <w:lang w:val="en-US" w:eastAsia="zh-CN"/>
        </w:rPr>
        <w:t>10.1 预案管理</w:t>
      </w:r>
      <w:bookmarkEnd w:id="88"/>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各盟行政公署、市人民政府，各旗县（市、区）人民政府应当结合当地实际，参照本预案制定相应的应急预案，按照《内蒙古自治区突发事件总体应急预案（试行）》（内政发〔2021〕11号）有关规定进行备案，并根据实际情况及时组织修订。管道企业应当制定并完善企业应急预案，并报管道所在地旗县级人民政府及相关部门单位备案。</w:t>
      </w:r>
    </w:p>
    <w:p>
      <w:pPr>
        <w:keepNext w:val="0"/>
        <w:keepLines w:val="0"/>
        <w:pageBreakBefore w:val="0"/>
        <w:widowControl w:val="0"/>
        <w:kinsoku/>
        <w:wordWrap/>
        <w:overflowPunct/>
        <w:topLinePunct/>
        <w:autoSpaceDE/>
        <w:autoSpaceDN/>
        <w:bidi w:val="0"/>
        <w:adjustRightInd/>
        <w:snapToGrid/>
        <w:spacing w:line="580" w:lineRule="exact"/>
        <w:ind w:firstLine="664"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pacing w:val="6"/>
          <w:sz w:val="32"/>
          <w:szCs w:val="32"/>
          <w:lang w:val="en-US" w:eastAsia="zh-CN"/>
        </w:rPr>
        <w:t>自治区能源局会同应急管理、公安、消防等相关部门单位，</w:t>
      </w:r>
      <w:r>
        <w:rPr>
          <w:rFonts w:hint="eastAsia" w:ascii="方正仿宋_GBK" w:hAnsi="方正仿宋_GBK" w:eastAsia="方正仿宋_GBK" w:cs="方正仿宋_GBK"/>
          <w:sz w:val="32"/>
          <w:szCs w:val="32"/>
          <w:lang w:val="en-US" w:eastAsia="zh-CN"/>
        </w:rPr>
        <w:t>至少每3年进行1次全区综合性或专业性的管道安全事故应急演练。各级人民政府定期组织本行政区域内综合性或专业性的管道安全事故应急演练。管道企业和重要石油天然气需求单位定期组织开展本企业、本单位专业性的管道安全事故应急演练。</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楷体" w:hAnsi="楷体" w:eastAsia="楷体" w:cs="楷体"/>
          <w:sz w:val="32"/>
          <w:szCs w:val="32"/>
          <w:lang w:val="en-US" w:eastAsia="zh-CN"/>
        </w:rPr>
      </w:pPr>
      <w:bookmarkStart w:id="89" w:name="_Toc19449"/>
      <w:r>
        <w:rPr>
          <w:rFonts w:hint="eastAsia" w:ascii="楷体" w:hAnsi="楷体" w:eastAsia="楷体" w:cs="楷体"/>
          <w:sz w:val="32"/>
          <w:szCs w:val="32"/>
          <w:lang w:val="en-US" w:eastAsia="zh-CN"/>
        </w:rPr>
        <w:t>10.2 预案实施</w:t>
      </w:r>
      <w:bookmarkEnd w:id="89"/>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本预案自印发之日起施行，施行过程中的具体问题由自治区能源局负责解释。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附件：1.内蒙古自治区石油天然气长输管道安全事故分级</w:t>
      </w:r>
    </w:p>
    <w:p>
      <w:pPr>
        <w:keepNext w:val="0"/>
        <w:keepLines w:val="0"/>
        <w:pageBreakBefore w:val="0"/>
        <w:widowControl w:val="0"/>
        <w:kinsoku/>
        <w:wordWrap/>
        <w:overflowPunct/>
        <w:topLinePunct/>
        <w:autoSpaceDE/>
        <w:autoSpaceDN/>
        <w:bidi w:val="0"/>
        <w:adjustRightInd/>
        <w:snapToGrid/>
        <w:spacing w:line="580" w:lineRule="exact"/>
        <w:ind w:firstLine="1600" w:firstLineChars="500"/>
        <w:textAlignment w:val="auto"/>
        <w:rPr>
          <w:rFonts w:hint="eastAsia" w:ascii="方正仿宋_GBK" w:hAnsi="方正仿宋_GBK" w:eastAsia="方正仿宋_GBK" w:cs="方正仿宋_GBK"/>
          <w:sz w:val="32"/>
          <w:szCs w:val="32"/>
          <w:lang w:val="en-US" w:eastAsia="zh-CN"/>
        </w:rPr>
      </w:pPr>
      <w:bookmarkStart w:id="90" w:name="_Toc11848"/>
      <w:r>
        <w:rPr>
          <w:rFonts w:hint="eastAsia" w:ascii="方正仿宋_GBK" w:hAnsi="方正仿宋_GBK" w:eastAsia="方正仿宋_GBK" w:cs="方正仿宋_GBK"/>
          <w:sz w:val="32"/>
          <w:szCs w:val="32"/>
          <w:lang w:val="en-US" w:eastAsia="zh-CN"/>
        </w:rPr>
        <w:t>2.工作组组成及主要职责</w:t>
      </w:r>
      <w:bookmarkEnd w:id="90"/>
    </w:p>
    <w:bookmarkEnd w:id="93"/>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p>
    <w:bookmarkEnd w:id="76"/>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bookmarkStart w:id="91" w:name="_Toc20246"/>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附件1</w:t>
      </w:r>
      <w:bookmarkEnd w:id="91"/>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内蒙古自治区石油天然气长输管道</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pacing w:val="62"/>
          <w:sz w:val="44"/>
          <w:szCs w:val="44"/>
        </w:rPr>
      </w:pPr>
      <w:r>
        <w:rPr>
          <w:rFonts w:hint="eastAsia" w:ascii="方正小标宋简体" w:hAnsi="方正小标宋简体" w:eastAsia="方正小标宋简体" w:cs="方正小标宋简体"/>
          <w:spacing w:val="62"/>
          <w:sz w:val="44"/>
          <w:szCs w:val="44"/>
          <w:lang w:eastAsia="zh-CN"/>
        </w:rPr>
        <w:t>安全事故</w:t>
      </w:r>
      <w:r>
        <w:rPr>
          <w:rFonts w:hint="eastAsia" w:ascii="方正小标宋简体" w:hAnsi="方正小标宋简体" w:eastAsia="方正小标宋简体" w:cs="方正小标宋简体"/>
          <w:spacing w:val="62"/>
          <w:sz w:val="44"/>
          <w:szCs w:val="44"/>
        </w:rPr>
        <w:t>分级</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一、特别重大石油天然气长输管道</w:t>
      </w:r>
      <w:r>
        <w:rPr>
          <w:rFonts w:hint="eastAsia" w:ascii="方正黑体_GBK" w:hAnsi="方正黑体_GBK" w:eastAsia="方正黑体_GBK" w:cs="方正黑体_GBK"/>
          <w:sz w:val="32"/>
          <w:szCs w:val="32"/>
          <w:lang w:eastAsia="zh-CN"/>
        </w:rPr>
        <w:t>安全事故（</w:t>
      </w:r>
      <w:r>
        <w:rPr>
          <w:rFonts w:hint="eastAsia" w:ascii="方正黑体_GBK" w:hAnsi="方正黑体_GBK" w:eastAsia="方正黑体_GBK" w:cs="方正黑体_GBK"/>
          <w:sz w:val="32"/>
          <w:szCs w:val="32"/>
          <w:lang w:val="en-US" w:eastAsia="zh-CN"/>
        </w:rPr>
        <w:t>Ⅰ级</w:t>
      </w:r>
      <w:r>
        <w:rPr>
          <w:rFonts w:hint="eastAsia" w:ascii="方正黑体_GBK" w:hAnsi="方正黑体_GBK" w:eastAsia="方正黑体_GBK" w:cs="方正黑体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419" w:firstLineChars="131"/>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一）造成30人以上死亡（含失踪），或者100人以上重伤（急性中毒）；</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419" w:firstLineChars="131"/>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（二）直接经济损失达1亿元以上。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二、重大石油天然气长输管道</w:t>
      </w:r>
      <w:r>
        <w:rPr>
          <w:rFonts w:hint="eastAsia" w:ascii="方正黑体_GBK" w:hAnsi="方正黑体_GBK" w:eastAsia="方正黑体_GBK" w:cs="方正黑体_GBK"/>
          <w:sz w:val="32"/>
          <w:szCs w:val="32"/>
          <w:lang w:eastAsia="zh-CN"/>
        </w:rPr>
        <w:t>安全事故（</w:t>
      </w:r>
      <w:r>
        <w:rPr>
          <w:rFonts w:hint="eastAsia" w:ascii="方正黑体_GBK" w:hAnsi="方正黑体_GBK" w:eastAsia="方正黑体_GBK" w:cs="方正黑体_GBK"/>
          <w:sz w:val="32"/>
          <w:szCs w:val="32"/>
          <w:lang w:val="en-US" w:eastAsia="zh-CN"/>
        </w:rPr>
        <w:t>Ⅱ级</w:t>
      </w:r>
      <w:r>
        <w:rPr>
          <w:rFonts w:hint="eastAsia" w:ascii="方正黑体_GBK" w:hAnsi="方正黑体_GBK" w:eastAsia="方正黑体_GBK" w:cs="方正黑体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419" w:firstLineChars="131"/>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（一）造成10人以上30人以下死亡（含失踪），或者50人以上100人以下重伤（急性中毒）；</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419" w:firstLineChars="131"/>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（二）直接经济损失达5000万元以上1亿元以下。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三、较大石油天然气长输管道</w:t>
      </w:r>
      <w:r>
        <w:rPr>
          <w:rFonts w:hint="eastAsia" w:ascii="方正黑体_GBK" w:hAnsi="方正黑体_GBK" w:eastAsia="方正黑体_GBK" w:cs="方正黑体_GBK"/>
          <w:sz w:val="32"/>
          <w:szCs w:val="32"/>
          <w:lang w:eastAsia="zh-CN"/>
        </w:rPr>
        <w:t>安全事故（</w:t>
      </w:r>
      <w:r>
        <w:rPr>
          <w:rFonts w:hint="eastAsia" w:ascii="方正黑体_GBK" w:hAnsi="方正黑体_GBK" w:eastAsia="方正黑体_GBK" w:cs="方正黑体_GBK"/>
          <w:sz w:val="32"/>
          <w:szCs w:val="32"/>
          <w:lang w:val="en-US" w:eastAsia="zh-CN"/>
        </w:rPr>
        <w:t>Ⅲ级</w:t>
      </w:r>
      <w:r>
        <w:rPr>
          <w:rFonts w:hint="eastAsia" w:ascii="方正黑体_GBK" w:hAnsi="方正黑体_GBK" w:eastAsia="方正黑体_GBK" w:cs="方正黑体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419" w:firstLineChars="131"/>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（一）造成3人以上10人以下死亡（含失踪），或者10人以上50人以下重伤（急性中毒）；</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419" w:firstLineChars="131"/>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（二）直接经济损失达1000万元以上5000万元以下。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四、一般石油天然气长输管道</w:t>
      </w:r>
      <w:r>
        <w:rPr>
          <w:rFonts w:hint="eastAsia" w:ascii="方正黑体_GBK" w:hAnsi="方正黑体_GBK" w:eastAsia="方正黑体_GBK" w:cs="方正黑体_GBK"/>
          <w:sz w:val="32"/>
          <w:szCs w:val="32"/>
          <w:lang w:eastAsia="zh-CN"/>
        </w:rPr>
        <w:t>安全事故（Ⅳ</w:t>
      </w:r>
      <w:r>
        <w:rPr>
          <w:rFonts w:hint="eastAsia" w:ascii="方正黑体_GBK" w:hAnsi="方正黑体_GBK" w:eastAsia="方正黑体_GBK" w:cs="方正黑体_GBK"/>
          <w:sz w:val="32"/>
          <w:szCs w:val="32"/>
          <w:lang w:val="en-US" w:eastAsia="zh-CN"/>
        </w:rPr>
        <w:t>级</w:t>
      </w:r>
      <w:r>
        <w:rPr>
          <w:rFonts w:hint="eastAsia" w:ascii="方正黑体_GBK" w:hAnsi="方正黑体_GBK" w:eastAsia="方正黑体_GBK" w:cs="方正黑体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419" w:firstLineChars="131"/>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（一）造成3人以下死亡（含失踪），或者10人以下重伤（急性中毒）；</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419" w:firstLineChars="131"/>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（二）直接经济损失达1000万元以下。</w:t>
      </w:r>
    </w:p>
    <w:p>
      <w:pPr>
        <w:keepNext w:val="0"/>
        <w:keepLines w:val="0"/>
        <w:pageBreakBefore w:val="0"/>
        <w:widowControl w:val="0"/>
        <w:kinsoku/>
        <w:wordWrap/>
        <w:overflowPunct/>
        <w:topLinePunct w:val="0"/>
        <w:autoSpaceDE/>
        <w:autoSpaceDN/>
        <w:bidi w:val="0"/>
        <w:adjustRightInd/>
        <w:snapToGrid/>
        <w:spacing w:line="580" w:lineRule="exact"/>
        <w:ind w:firstLine="572" w:firstLineChars="200"/>
        <w:textAlignment w:val="auto"/>
        <w:rPr>
          <w:rFonts w:hint="eastAsia" w:ascii="楷体" w:hAnsi="楷体" w:eastAsia="楷体" w:cs="楷体"/>
          <w:sz w:val="32"/>
          <w:szCs w:val="32"/>
          <w:lang w:val="en-US" w:eastAsia="zh-CN"/>
        </w:rPr>
      </w:pPr>
      <w:bookmarkStart w:id="92" w:name="_Hlk103809867"/>
      <w:r>
        <w:rPr>
          <w:rFonts w:hint="eastAsia" w:ascii="黑体" w:hAnsi="黑体" w:eastAsia="黑体" w:cs="黑体"/>
          <w:spacing w:val="-17"/>
          <w:sz w:val="32"/>
          <w:szCs w:val="32"/>
          <w:lang w:val="en-US" w:eastAsia="zh-CN"/>
        </w:rPr>
        <w:t>注：</w:t>
      </w:r>
      <w:r>
        <w:rPr>
          <w:rFonts w:hint="eastAsia" w:ascii="楷体" w:hAnsi="楷体" w:eastAsia="楷体" w:cs="楷体"/>
          <w:spacing w:val="-17"/>
          <w:sz w:val="32"/>
          <w:szCs w:val="32"/>
          <w:lang w:val="en-US" w:eastAsia="zh-CN"/>
        </w:rPr>
        <w:t>以上有关数值表述中，“以上”包括本数，“以下”不包括本数。</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工作组组成及主要职责</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抢险救援组：由自治区能源局及事发地人民政府牵头，自治区应急厅、公安厅、自然资源厅、生态环境厅、交通运输厅、水利厅、市场监管局，内蒙古气象局、武警内蒙古总队、石油天然气长输管道企业和事故相关单位等部门单位参加。负责管道安全事故现场应急处置和抢险救援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二、医疗救治组：由自治区卫生健康委牵头，事发地盟行政公署、市人民政府和有关医疗机构参加。负责组织专家及医疗队伍对受伤人员进行紧急救治。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三、治安警戒组：由自治区公安厅牵头，事发地盟行政公署、市人民政府参加。负责管道安全事故现场交通管制、人员疏散和现场秩序维护。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四、转移安置组：由自治区民政厅牵头，自治区公安厅、交通运输厅等部门单位和事发地盟行政公署、市人民政府参加。负责紧急转移和临时安置工作。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五、新闻报道组：由自治区党委宣传部牵头，自治区党委网信办、应急厅、能源局等部门单位参加。负责管道安全事故信息发布、新闻报道及舆论引导等工作。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六、调查处理组：由自治区应急厅、能源局牵头，自治区纪委监委、公安厅、市场监管局等部门单位参加。负责管道安全事故的调查处理工作。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自治区指挥部可根据实际情况，对各工作组组成及职责进行适当调整。</w:t>
      </w:r>
    </w:p>
    <w:bookmarkEnd w:id="92"/>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tbl>
      <w:tblPr>
        <w:tblStyle w:val="15"/>
        <w:tblW w:w="8944" w:type="dxa"/>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44"/>
      </w:tblGrid>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4" w:type="dxa"/>
            <w:noWrap w:val="0"/>
            <w:vAlign w:val="top"/>
          </w:tcPr>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抄送：自治区党委各部门，内蒙古军区，武警内蒙古总队。</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rPr>
              <w:t>自治区人大常委会办公厅、政协办公厅，</w:t>
            </w:r>
            <w:r>
              <w:rPr>
                <w:rFonts w:hint="eastAsia" w:ascii="方正仿宋_GBK" w:hAnsi="方正仿宋_GBK" w:eastAsia="方正仿宋_GBK" w:cs="方正仿宋_GBK"/>
                <w:sz w:val="28"/>
                <w:szCs w:val="28"/>
                <w:lang w:eastAsia="zh-CN"/>
              </w:rPr>
              <w:t>自治区监委，自治区</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高级人民法院，检察院。</w:t>
            </w:r>
          </w:p>
          <w:p>
            <w:pPr>
              <w:keepNext w:val="0"/>
              <w:keepLines w:val="0"/>
              <w:pageBreakBefore w:val="0"/>
              <w:widowControl w:val="0"/>
              <w:kinsoku/>
              <w:wordWrap/>
              <w:overflowPunct/>
              <w:topLinePunct w:val="0"/>
              <w:autoSpaceDE/>
              <w:autoSpaceDN/>
              <w:bidi w:val="0"/>
              <w:adjustRightInd/>
              <w:snapToGrid/>
              <w:spacing w:line="400" w:lineRule="exact"/>
              <w:ind w:left="210" w:leftChars="100" w:right="210" w:rightChars="100" w:firstLine="840" w:firstLineChars="3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c>
          <w:tcPr>
            <w:tcW w:w="8944"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210" w:leftChars="100" w:right="210" w:rightChars="10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内蒙古自治区人民政府办公厅文电处       </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202</w:t>
            </w:r>
            <w:r>
              <w:rPr>
                <w:rFonts w:hint="eastAsia" w:ascii="方正仿宋_GBK" w:hAnsi="方正仿宋_GBK" w:eastAsia="方正仿宋_GBK" w:cs="方正仿宋_GBK"/>
                <w:sz w:val="28"/>
                <w:szCs w:val="28"/>
                <w:lang w:val="en-US" w:eastAsia="zh-CN"/>
              </w:rPr>
              <w:t>3</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eastAsia="zh-CN"/>
              </w:rPr>
              <w:t>2</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eastAsia="zh-CN"/>
              </w:rPr>
              <w:t>1</w:t>
            </w:r>
            <w:r>
              <w:rPr>
                <w:rFonts w:hint="eastAsia" w:ascii="方正仿宋_GBK" w:hAnsi="方正仿宋_GBK" w:eastAsia="方正仿宋_GBK" w:cs="方正仿宋_GBK"/>
                <w:sz w:val="28"/>
                <w:szCs w:val="28"/>
                <w:lang w:val="en-US" w:eastAsia="zh-CN"/>
              </w:rPr>
              <w:t>9</w:t>
            </w:r>
            <w:r>
              <w:rPr>
                <w:rFonts w:hint="eastAsia" w:ascii="方正仿宋_GBK" w:hAnsi="方正仿宋_GBK" w:eastAsia="方正仿宋_GBK" w:cs="方正仿宋_GBK"/>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20" w:lineRule="exact"/>
        <w:ind w:left="210" w:leftChars="100" w:right="210" w:rightChars="100"/>
        <w:textAlignment w:val="auto"/>
        <w:rPr>
          <w:rFonts w:hint="eastAsia" w:ascii="方正仿宋_GBK" w:hAnsi="方正仿宋_GBK" w:eastAsia="方正仿宋_GBK" w:cs="方正仿宋_GBK"/>
          <w:sz w:val="28"/>
          <w:szCs w:val="28"/>
          <w:highlight w:val="none"/>
        </w:rPr>
      </w:pPr>
    </w:p>
    <w:p>
      <w:pPr>
        <w:keepNext w:val="0"/>
        <w:keepLines w:val="0"/>
        <w:pageBreakBefore w:val="0"/>
        <w:widowControl w:val="0"/>
        <w:kinsoku/>
        <w:wordWrap/>
        <w:overflowPunct/>
        <w:topLinePunct w:val="0"/>
        <w:autoSpaceDE/>
        <w:autoSpaceDN/>
        <w:bidi w:val="0"/>
        <w:adjustRightInd/>
        <w:snapToGrid/>
        <w:spacing w:line="20" w:lineRule="exact"/>
        <w:ind w:firstLine="601"/>
        <w:textAlignment w:val="auto"/>
        <w:rPr>
          <w:rFonts w:hint="eastAsia" w:eastAsia="仿宋_GB2312"/>
          <w:sz w:val="32"/>
          <w:lang w:eastAsia="zh-CN"/>
        </w:rPr>
      </w:pPr>
    </w:p>
    <w:sectPr>
      <w:headerReference r:id="rId3" w:type="default"/>
      <w:footerReference r:id="rId5" w:type="default"/>
      <w:headerReference r:id="rId4" w:type="even"/>
      <w:footerReference r:id="rId6" w:type="even"/>
      <w:pgSz w:w="11906" w:h="16838"/>
      <w:pgMar w:top="2098" w:right="1474" w:bottom="1701" w:left="1474" w:header="851" w:footer="1417" w:gutter="0"/>
      <w:paperSrc/>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Liberation Sans">
    <w:altName w:val="宋体"/>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30000003" w:usb1="2BDF3C10" w:usb2="00000016" w:usb3="00000000" w:csb0="602E0107" w:csb1="00000000"/>
  </w:font>
  <w:font w:name="Mongolian Baiti">
    <w:panose1 w:val="03000500000000000000"/>
    <w:charset w:val="00"/>
    <w:family w:val="script"/>
    <w:pitch w:val="default"/>
    <w:sig w:usb0="80000023" w:usb1="00000000" w:usb2="00020000" w:usb3="00000000" w:csb0="00000001" w:csb1="00000000"/>
  </w:font>
  <w:font w:name="方正隶书_GBK">
    <w:altName w:val="宋体"/>
    <w:panose1 w:val="02000000000000000000"/>
    <w:charset w:val="86"/>
    <w:family w:val="auto"/>
    <w:pitch w:val="default"/>
    <w:sig w:usb0="00000001" w:usb1="08000000" w:usb2="00000000" w:usb3="00000000" w:csb0="00040000" w:csb1="00000000"/>
  </w:font>
  <w:font w:name="CESI仿宋-GB2312">
    <w:altName w:val="仿宋"/>
    <w:panose1 w:val="02000500000000000000"/>
    <w:charset w:val="86"/>
    <w:family w:val="auto"/>
    <w:pitch w:val="default"/>
    <w:sig w:usb0="800002AF" w:usb1="084F6CF8" w:usb2="00000010" w:usb3="00000000" w:csb0="0004000F" w:csb1="00000000"/>
  </w:font>
  <w:font w:name="华文仿宋">
    <w:altName w:val="方正仿宋_GBK"/>
    <w:panose1 w:val="02010600040101010101"/>
    <w:charset w:val="00"/>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A00002BF" w:usb1="38CF7CFA" w:usb2="00082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9452" w:y="-23"/>
      <w:rPr>
        <w:rStyle w:val="18"/>
        <w:rFonts w:hint="eastAsia" w:ascii="宋体" w:hAnsi="宋体"/>
        <w:sz w:val="28"/>
        <w:szCs w:val="28"/>
      </w:rPr>
    </w:pPr>
    <w:r>
      <w:rPr>
        <w:rFonts w:hint="eastAsia" w:ascii="宋体" w:hAnsi="宋体"/>
        <w:sz w:val="28"/>
        <w:szCs w:val="28"/>
      </w:rPr>
      <w:fldChar w:fldCharType="begin"/>
    </w:r>
    <w:r>
      <w:rPr>
        <w:rStyle w:val="18"/>
        <w:rFonts w:hint="eastAsia" w:ascii="宋体" w:hAnsi="宋体"/>
        <w:sz w:val="28"/>
        <w:szCs w:val="28"/>
      </w:rPr>
      <w:instrText xml:space="preserve">PAGE  </w:instrText>
    </w:r>
    <w:r>
      <w:rPr>
        <w:rFonts w:hint="eastAsia" w:ascii="宋体" w:hAnsi="宋体"/>
        <w:sz w:val="28"/>
        <w:szCs w:val="28"/>
      </w:rPr>
      <w:fldChar w:fldCharType="separate"/>
    </w:r>
    <w:r>
      <w:rPr>
        <w:rStyle w:val="18"/>
        <w:rFonts w:ascii="宋体" w:hAnsi="宋体"/>
        <w:sz w:val="28"/>
        <w:szCs w:val="28"/>
        <w:lang/>
      </w:rPr>
      <w:t>- 1 -</w:t>
    </w:r>
    <w:r>
      <w:rPr>
        <w:rFonts w:hint="eastAsia" w:ascii="宋体" w:hAnsi="宋体"/>
        <w:sz w:val="28"/>
        <w:szCs w:val="28"/>
      </w:rPr>
      <w:fldChar w:fldCharType="end"/>
    </w:r>
  </w:p>
  <w:p>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page" w:x="1892" w:y="-23"/>
      <w:rPr>
        <w:rStyle w:val="18"/>
        <w:rFonts w:ascii="宋体" w:hAnsi="宋体"/>
        <w:sz w:val="28"/>
        <w:szCs w:val="28"/>
      </w:rPr>
    </w:pPr>
    <w:r>
      <w:rPr>
        <w:rFonts w:ascii="宋体" w:hAnsi="宋体"/>
        <w:sz w:val="28"/>
        <w:szCs w:val="28"/>
      </w:rPr>
      <w:fldChar w:fldCharType="begin"/>
    </w:r>
    <w:r>
      <w:rPr>
        <w:rStyle w:val="18"/>
        <w:rFonts w:ascii="宋体" w:hAnsi="宋体"/>
        <w:sz w:val="28"/>
        <w:szCs w:val="28"/>
      </w:rPr>
      <w:instrText xml:space="preserve">PAGE  </w:instrText>
    </w:r>
    <w:r>
      <w:rPr>
        <w:rFonts w:ascii="宋体" w:hAnsi="宋体"/>
        <w:sz w:val="28"/>
        <w:szCs w:val="28"/>
      </w:rPr>
      <w:fldChar w:fldCharType="separate"/>
    </w:r>
    <w:r>
      <w:rPr>
        <w:rStyle w:val="18"/>
        <w:rFonts w:ascii="宋体" w:hAnsi="宋体"/>
        <w:sz w:val="28"/>
        <w:szCs w:val="28"/>
        <w:lang/>
      </w:rPr>
      <w:t>- 2 -</w:t>
    </w:r>
    <w:r>
      <w:rPr>
        <w:rFonts w:ascii="宋体" w:hAnsi="宋体"/>
        <w:sz w:val="28"/>
        <w:szCs w:val="28"/>
      </w:rP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0053B"/>
    <w:rsid w:val="00000BC8"/>
    <w:rsid w:val="00000D35"/>
    <w:rsid w:val="00000E8A"/>
    <w:rsid w:val="00001A5E"/>
    <w:rsid w:val="0001025F"/>
    <w:rsid w:val="00010E72"/>
    <w:rsid w:val="00010FBD"/>
    <w:rsid w:val="000134B5"/>
    <w:rsid w:val="000148CC"/>
    <w:rsid w:val="0001572E"/>
    <w:rsid w:val="0001671F"/>
    <w:rsid w:val="0001751F"/>
    <w:rsid w:val="00017973"/>
    <w:rsid w:val="00017C56"/>
    <w:rsid w:val="00017C8E"/>
    <w:rsid w:val="00017F0C"/>
    <w:rsid w:val="00021290"/>
    <w:rsid w:val="000228A4"/>
    <w:rsid w:val="00024FC9"/>
    <w:rsid w:val="00025291"/>
    <w:rsid w:val="0003004C"/>
    <w:rsid w:val="000305B6"/>
    <w:rsid w:val="00031020"/>
    <w:rsid w:val="00036CC9"/>
    <w:rsid w:val="00037A1D"/>
    <w:rsid w:val="0004119F"/>
    <w:rsid w:val="00041495"/>
    <w:rsid w:val="00043109"/>
    <w:rsid w:val="00043BA4"/>
    <w:rsid w:val="00045126"/>
    <w:rsid w:val="00047737"/>
    <w:rsid w:val="0005120B"/>
    <w:rsid w:val="00053149"/>
    <w:rsid w:val="00055C21"/>
    <w:rsid w:val="00056556"/>
    <w:rsid w:val="00060597"/>
    <w:rsid w:val="00060CE0"/>
    <w:rsid w:val="000615CF"/>
    <w:rsid w:val="0006347A"/>
    <w:rsid w:val="000671EE"/>
    <w:rsid w:val="00070196"/>
    <w:rsid w:val="000701C3"/>
    <w:rsid w:val="00071DE3"/>
    <w:rsid w:val="00071E83"/>
    <w:rsid w:val="0007324B"/>
    <w:rsid w:val="00074623"/>
    <w:rsid w:val="00074AAB"/>
    <w:rsid w:val="00076F96"/>
    <w:rsid w:val="00082970"/>
    <w:rsid w:val="0008397E"/>
    <w:rsid w:val="00090E87"/>
    <w:rsid w:val="00090EB2"/>
    <w:rsid w:val="00091065"/>
    <w:rsid w:val="00097E64"/>
    <w:rsid w:val="000A1E68"/>
    <w:rsid w:val="000A2307"/>
    <w:rsid w:val="000A26F8"/>
    <w:rsid w:val="000A3DA4"/>
    <w:rsid w:val="000A51DB"/>
    <w:rsid w:val="000A7F88"/>
    <w:rsid w:val="000B0241"/>
    <w:rsid w:val="000B182B"/>
    <w:rsid w:val="000B2C2B"/>
    <w:rsid w:val="000B318D"/>
    <w:rsid w:val="000B483E"/>
    <w:rsid w:val="000B76CD"/>
    <w:rsid w:val="000D1918"/>
    <w:rsid w:val="000D2276"/>
    <w:rsid w:val="000D33FD"/>
    <w:rsid w:val="000D46E6"/>
    <w:rsid w:val="000D4B7C"/>
    <w:rsid w:val="000E189F"/>
    <w:rsid w:val="000E242A"/>
    <w:rsid w:val="000E2DE0"/>
    <w:rsid w:val="000E4A4D"/>
    <w:rsid w:val="000E5531"/>
    <w:rsid w:val="000E6931"/>
    <w:rsid w:val="000E7F78"/>
    <w:rsid w:val="000F0166"/>
    <w:rsid w:val="000F1D11"/>
    <w:rsid w:val="000F3390"/>
    <w:rsid w:val="000F3786"/>
    <w:rsid w:val="000F3C60"/>
    <w:rsid w:val="000F7B4B"/>
    <w:rsid w:val="00100F1E"/>
    <w:rsid w:val="00104732"/>
    <w:rsid w:val="00104FB1"/>
    <w:rsid w:val="001106F2"/>
    <w:rsid w:val="00110B09"/>
    <w:rsid w:val="0011191E"/>
    <w:rsid w:val="001147E4"/>
    <w:rsid w:val="00114AC4"/>
    <w:rsid w:val="00114FD2"/>
    <w:rsid w:val="00115C3C"/>
    <w:rsid w:val="001166E7"/>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4CC2"/>
    <w:rsid w:val="00137385"/>
    <w:rsid w:val="00140625"/>
    <w:rsid w:val="00141687"/>
    <w:rsid w:val="00142107"/>
    <w:rsid w:val="00143758"/>
    <w:rsid w:val="00145C0B"/>
    <w:rsid w:val="00145D2E"/>
    <w:rsid w:val="00146D53"/>
    <w:rsid w:val="00147907"/>
    <w:rsid w:val="00151C4B"/>
    <w:rsid w:val="00151F28"/>
    <w:rsid w:val="00153017"/>
    <w:rsid w:val="00155A0E"/>
    <w:rsid w:val="001602EE"/>
    <w:rsid w:val="001608F4"/>
    <w:rsid w:val="0016554C"/>
    <w:rsid w:val="00166461"/>
    <w:rsid w:val="0016715A"/>
    <w:rsid w:val="001679C2"/>
    <w:rsid w:val="00170824"/>
    <w:rsid w:val="0017273F"/>
    <w:rsid w:val="00172ABF"/>
    <w:rsid w:val="00173AA9"/>
    <w:rsid w:val="00177B68"/>
    <w:rsid w:val="00180CF8"/>
    <w:rsid w:val="00182DBF"/>
    <w:rsid w:val="00183AA6"/>
    <w:rsid w:val="001844AF"/>
    <w:rsid w:val="00184638"/>
    <w:rsid w:val="00187037"/>
    <w:rsid w:val="00194319"/>
    <w:rsid w:val="001948D4"/>
    <w:rsid w:val="00197198"/>
    <w:rsid w:val="001A0A30"/>
    <w:rsid w:val="001A102B"/>
    <w:rsid w:val="001A2BD2"/>
    <w:rsid w:val="001A3639"/>
    <w:rsid w:val="001A72B0"/>
    <w:rsid w:val="001B2E25"/>
    <w:rsid w:val="001B36FF"/>
    <w:rsid w:val="001B6A85"/>
    <w:rsid w:val="001C21AB"/>
    <w:rsid w:val="001C291D"/>
    <w:rsid w:val="001C2E2C"/>
    <w:rsid w:val="001C2FB0"/>
    <w:rsid w:val="001C3230"/>
    <w:rsid w:val="001C4131"/>
    <w:rsid w:val="001C472D"/>
    <w:rsid w:val="001D0ADB"/>
    <w:rsid w:val="001D2A39"/>
    <w:rsid w:val="001D2EC2"/>
    <w:rsid w:val="001D3381"/>
    <w:rsid w:val="001D38D9"/>
    <w:rsid w:val="001D42FD"/>
    <w:rsid w:val="001D50C7"/>
    <w:rsid w:val="001D6269"/>
    <w:rsid w:val="001D62F3"/>
    <w:rsid w:val="001E1712"/>
    <w:rsid w:val="001E3AE1"/>
    <w:rsid w:val="001E4564"/>
    <w:rsid w:val="001E463E"/>
    <w:rsid w:val="001E48FC"/>
    <w:rsid w:val="001E51E8"/>
    <w:rsid w:val="001E5754"/>
    <w:rsid w:val="001E5A4A"/>
    <w:rsid w:val="001F077E"/>
    <w:rsid w:val="001F275C"/>
    <w:rsid w:val="001F4B62"/>
    <w:rsid w:val="001F53DE"/>
    <w:rsid w:val="002014F1"/>
    <w:rsid w:val="002016DC"/>
    <w:rsid w:val="00202305"/>
    <w:rsid w:val="002037DD"/>
    <w:rsid w:val="00203FE2"/>
    <w:rsid w:val="00205C6F"/>
    <w:rsid w:val="002112BA"/>
    <w:rsid w:val="00211B40"/>
    <w:rsid w:val="0021430F"/>
    <w:rsid w:val="0022010B"/>
    <w:rsid w:val="00222BE8"/>
    <w:rsid w:val="00225BC5"/>
    <w:rsid w:val="00226765"/>
    <w:rsid w:val="002301CC"/>
    <w:rsid w:val="00230DF7"/>
    <w:rsid w:val="00233B9B"/>
    <w:rsid w:val="00233CA4"/>
    <w:rsid w:val="00237D8D"/>
    <w:rsid w:val="00243573"/>
    <w:rsid w:val="002438BD"/>
    <w:rsid w:val="00244F58"/>
    <w:rsid w:val="002502FA"/>
    <w:rsid w:val="002508F6"/>
    <w:rsid w:val="00253497"/>
    <w:rsid w:val="00253505"/>
    <w:rsid w:val="002537D8"/>
    <w:rsid w:val="00253D8D"/>
    <w:rsid w:val="00254C91"/>
    <w:rsid w:val="0026009A"/>
    <w:rsid w:val="00260B18"/>
    <w:rsid w:val="00261C1B"/>
    <w:rsid w:val="00263BB4"/>
    <w:rsid w:val="00264B5A"/>
    <w:rsid w:val="00265F33"/>
    <w:rsid w:val="002701FE"/>
    <w:rsid w:val="00271599"/>
    <w:rsid w:val="002750B4"/>
    <w:rsid w:val="002755E6"/>
    <w:rsid w:val="00277086"/>
    <w:rsid w:val="0027732C"/>
    <w:rsid w:val="00284880"/>
    <w:rsid w:val="00286092"/>
    <w:rsid w:val="00290135"/>
    <w:rsid w:val="00294F4F"/>
    <w:rsid w:val="0029606D"/>
    <w:rsid w:val="002973C7"/>
    <w:rsid w:val="002A0CAD"/>
    <w:rsid w:val="002A32E1"/>
    <w:rsid w:val="002A3E00"/>
    <w:rsid w:val="002A5246"/>
    <w:rsid w:val="002A64B4"/>
    <w:rsid w:val="002A67EB"/>
    <w:rsid w:val="002A7BF8"/>
    <w:rsid w:val="002B0F91"/>
    <w:rsid w:val="002B4292"/>
    <w:rsid w:val="002B4C83"/>
    <w:rsid w:val="002C0358"/>
    <w:rsid w:val="002C048B"/>
    <w:rsid w:val="002C1222"/>
    <w:rsid w:val="002C2F22"/>
    <w:rsid w:val="002C409D"/>
    <w:rsid w:val="002C41C0"/>
    <w:rsid w:val="002C4FC3"/>
    <w:rsid w:val="002C5B09"/>
    <w:rsid w:val="002D063C"/>
    <w:rsid w:val="002D22D4"/>
    <w:rsid w:val="002D2CF6"/>
    <w:rsid w:val="002D31DC"/>
    <w:rsid w:val="002D3F3C"/>
    <w:rsid w:val="002D4032"/>
    <w:rsid w:val="002D5A5E"/>
    <w:rsid w:val="002D7462"/>
    <w:rsid w:val="002E0919"/>
    <w:rsid w:val="002E2F22"/>
    <w:rsid w:val="002E3CC3"/>
    <w:rsid w:val="002E55D9"/>
    <w:rsid w:val="002F5BA9"/>
    <w:rsid w:val="00301AC3"/>
    <w:rsid w:val="00302690"/>
    <w:rsid w:val="00302982"/>
    <w:rsid w:val="00303418"/>
    <w:rsid w:val="00316104"/>
    <w:rsid w:val="00317237"/>
    <w:rsid w:val="00321960"/>
    <w:rsid w:val="00322E30"/>
    <w:rsid w:val="00324C04"/>
    <w:rsid w:val="003340DF"/>
    <w:rsid w:val="00334343"/>
    <w:rsid w:val="003347A0"/>
    <w:rsid w:val="00336F88"/>
    <w:rsid w:val="00340FF0"/>
    <w:rsid w:val="00341A6E"/>
    <w:rsid w:val="00342CC3"/>
    <w:rsid w:val="00343E0C"/>
    <w:rsid w:val="00344DA3"/>
    <w:rsid w:val="0034576B"/>
    <w:rsid w:val="00350F9A"/>
    <w:rsid w:val="00351987"/>
    <w:rsid w:val="00351F4C"/>
    <w:rsid w:val="00352A64"/>
    <w:rsid w:val="0035334E"/>
    <w:rsid w:val="003557E4"/>
    <w:rsid w:val="00361A29"/>
    <w:rsid w:val="0036715B"/>
    <w:rsid w:val="00367E4A"/>
    <w:rsid w:val="00371465"/>
    <w:rsid w:val="0037414E"/>
    <w:rsid w:val="0037427E"/>
    <w:rsid w:val="00375606"/>
    <w:rsid w:val="00381A7A"/>
    <w:rsid w:val="00385438"/>
    <w:rsid w:val="00387494"/>
    <w:rsid w:val="003878A5"/>
    <w:rsid w:val="00390619"/>
    <w:rsid w:val="00390C49"/>
    <w:rsid w:val="0039202C"/>
    <w:rsid w:val="00392B94"/>
    <w:rsid w:val="00393F4B"/>
    <w:rsid w:val="00394377"/>
    <w:rsid w:val="003948FC"/>
    <w:rsid w:val="003978C8"/>
    <w:rsid w:val="003A0463"/>
    <w:rsid w:val="003A0C24"/>
    <w:rsid w:val="003A2485"/>
    <w:rsid w:val="003A264D"/>
    <w:rsid w:val="003A31A0"/>
    <w:rsid w:val="003A326C"/>
    <w:rsid w:val="003A3696"/>
    <w:rsid w:val="003A42FA"/>
    <w:rsid w:val="003A5841"/>
    <w:rsid w:val="003A6755"/>
    <w:rsid w:val="003B1AA3"/>
    <w:rsid w:val="003B27EB"/>
    <w:rsid w:val="003B32B0"/>
    <w:rsid w:val="003B59D9"/>
    <w:rsid w:val="003C1EB9"/>
    <w:rsid w:val="003C3249"/>
    <w:rsid w:val="003C3EA0"/>
    <w:rsid w:val="003C419C"/>
    <w:rsid w:val="003C41EC"/>
    <w:rsid w:val="003C4942"/>
    <w:rsid w:val="003D01EF"/>
    <w:rsid w:val="003D14CC"/>
    <w:rsid w:val="003D3B34"/>
    <w:rsid w:val="003D46AE"/>
    <w:rsid w:val="003E323B"/>
    <w:rsid w:val="003E39D4"/>
    <w:rsid w:val="003E549A"/>
    <w:rsid w:val="003E5A89"/>
    <w:rsid w:val="003E7966"/>
    <w:rsid w:val="003F0B67"/>
    <w:rsid w:val="003F1F24"/>
    <w:rsid w:val="003F595E"/>
    <w:rsid w:val="003F6574"/>
    <w:rsid w:val="003F6E09"/>
    <w:rsid w:val="003F728E"/>
    <w:rsid w:val="00402EDB"/>
    <w:rsid w:val="004100FD"/>
    <w:rsid w:val="0041232A"/>
    <w:rsid w:val="004125FC"/>
    <w:rsid w:val="00412AD9"/>
    <w:rsid w:val="00415492"/>
    <w:rsid w:val="004178C8"/>
    <w:rsid w:val="00423C35"/>
    <w:rsid w:val="00424AB3"/>
    <w:rsid w:val="004278D4"/>
    <w:rsid w:val="00430D45"/>
    <w:rsid w:val="00431DA3"/>
    <w:rsid w:val="00432A0C"/>
    <w:rsid w:val="00433DE5"/>
    <w:rsid w:val="00437A54"/>
    <w:rsid w:val="00442031"/>
    <w:rsid w:val="004443C8"/>
    <w:rsid w:val="0044481F"/>
    <w:rsid w:val="004454F7"/>
    <w:rsid w:val="00450079"/>
    <w:rsid w:val="004504E7"/>
    <w:rsid w:val="00452779"/>
    <w:rsid w:val="0045373C"/>
    <w:rsid w:val="00453C0B"/>
    <w:rsid w:val="00456071"/>
    <w:rsid w:val="00456737"/>
    <w:rsid w:val="00456A72"/>
    <w:rsid w:val="00456A79"/>
    <w:rsid w:val="00461EDE"/>
    <w:rsid w:val="004638A8"/>
    <w:rsid w:val="00470220"/>
    <w:rsid w:val="00471E78"/>
    <w:rsid w:val="0047252B"/>
    <w:rsid w:val="00472C32"/>
    <w:rsid w:val="00472D58"/>
    <w:rsid w:val="00473996"/>
    <w:rsid w:val="0047592F"/>
    <w:rsid w:val="004767E9"/>
    <w:rsid w:val="00476AF1"/>
    <w:rsid w:val="00477EF4"/>
    <w:rsid w:val="004823A5"/>
    <w:rsid w:val="00484559"/>
    <w:rsid w:val="004852B6"/>
    <w:rsid w:val="004854B1"/>
    <w:rsid w:val="004876D3"/>
    <w:rsid w:val="004909BB"/>
    <w:rsid w:val="0049197F"/>
    <w:rsid w:val="00493DD9"/>
    <w:rsid w:val="00496CF3"/>
    <w:rsid w:val="00496D57"/>
    <w:rsid w:val="004A135E"/>
    <w:rsid w:val="004A373F"/>
    <w:rsid w:val="004A464E"/>
    <w:rsid w:val="004A4859"/>
    <w:rsid w:val="004B0832"/>
    <w:rsid w:val="004B1D23"/>
    <w:rsid w:val="004B5CC9"/>
    <w:rsid w:val="004B72BC"/>
    <w:rsid w:val="004C0FC4"/>
    <w:rsid w:val="004C1246"/>
    <w:rsid w:val="004C1EC2"/>
    <w:rsid w:val="004C4F15"/>
    <w:rsid w:val="004C61B8"/>
    <w:rsid w:val="004C7700"/>
    <w:rsid w:val="004D028D"/>
    <w:rsid w:val="004D3D71"/>
    <w:rsid w:val="004D4FBD"/>
    <w:rsid w:val="004E1031"/>
    <w:rsid w:val="004E16F4"/>
    <w:rsid w:val="004E2788"/>
    <w:rsid w:val="004E28A4"/>
    <w:rsid w:val="004E3E2A"/>
    <w:rsid w:val="004E441F"/>
    <w:rsid w:val="004F0E59"/>
    <w:rsid w:val="004F1A93"/>
    <w:rsid w:val="004F27DA"/>
    <w:rsid w:val="004F29A2"/>
    <w:rsid w:val="004F2EAE"/>
    <w:rsid w:val="004F2FDA"/>
    <w:rsid w:val="004F49DE"/>
    <w:rsid w:val="004F4C83"/>
    <w:rsid w:val="004F564A"/>
    <w:rsid w:val="004F6088"/>
    <w:rsid w:val="0050055F"/>
    <w:rsid w:val="00501A8E"/>
    <w:rsid w:val="00502983"/>
    <w:rsid w:val="005045F2"/>
    <w:rsid w:val="0051102B"/>
    <w:rsid w:val="0051110B"/>
    <w:rsid w:val="00513E02"/>
    <w:rsid w:val="005141F0"/>
    <w:rsid w:val="00514727"/>
    <w:rsid w:val="0051691A"/>
    <w:rsid w:val="00520B20"/>
    <w:rsid w:val="005216DB"/>
    <w:rsid w:val="00522BE1"/>
    <w:rsid w:val="00525134"/>
    <w:rsid w:val="00527055"/>
    <w:rsid w:val="00527860"/>
    <w:rsid w:val="005302E8"/>
    <w:rsid w:val="005355C1"/>
    <w:rsid w:val="00537C60"/>
    <w:rsid w:val="005403BB"/>
    <w:rsid w:val="00540508"/>
    <w:rsid w:val="00541462"/>
    <w:rsid w:val="00545692"/>
    <w:rsid w:val="00545900"/>
    <w:rsid w:val="00547939"/>
    <w:rsid w:val="0055006E"/>
    <w:rsid w:val="005528A4"/>
    <w:rsid w:val="0055343F"/>
    <w:rsid w:val="005538B1"/>
    <w:rsid w:val="005570A3"/>
    <w:rsid w:val="00557BB6"/>
    <w:rsid w:val="005617E0"/>
    <w:rsid w:val="005618EC"/>
    <w:rsid w:val="005623D2"/>
    <w:rsid w:val="0056793D"/>
    <w:rsid w:val="00570476"/>
    <w:rsid w:val="005758B0"/>
    <w:rsid w:val="0057593B"/>
    <w:rsid w:val="005761DA"/>
    <w:rsid w:val="00576B9B"/>
    <w:rsid w:val="005775A5"/>
    <w:rsid w:val="00577A94"/>
    <w:rsid w:val="00577CD6"/>
    <w:rsid w:val="00581C4B"/>
    <w:rsid w:val="005820C9"/>
    <w:rsid w:val="00582F58"/>
    <w:rsid w:val="005847C1"/>
    <w:rsid w:val="005903E6"/>
    <w:rsid w:val="005906A6"/>
    <w:rsid w:val="00590E74"/>
    <w:rsid w:val="00593B63"/>
    <w:rsid w:val="005A1F8D"/>
    <w:rsid w:val="005A5376"/>
    <w:rsid w:val="005A6087"/>
    <w:rsid w:val="005A67BB"/>
    <w:rsid w:val="005A740E"/>
    <w:rsid w:val="005B0120"/>
    <w:rsid w:val="005B0BCC"/>
    <w:rsid w:val="005B2090"/>
    <w:rsid w:val="005B2A3B"/>
    <w:rsid w:val="005B2A9E"/>
    <w:rsid w:val="005B2AFE"/>
    <w:rsid w:val="005B39F8"/>
    <w:rsid w:val="005B3F4F"/>
    <w:rsid w:val="005C2B4E"/>
    <w:rsid w:val="005C5E3B"/>
    <w:rsid w:val="005C663F"/>
    <w:rsid w:val="005C79E2"/>
    <w:rsid w:val="005D07B3"/>
    <w:rsid w:val="005D1611"/>
    <w:rsid w:val="005D4A7B"/>
    <w:rsid w:val="005E0DCD"/>
    <w:rsid w:val="005E5234"/>
    <w:rsid w:val="005E7F3F"/>
    <w:rsid w:val="005F29F1"/>
    <w:rsid w:val="005F38E6"/>
    <w:rsid w:val="005F6CAA"/>
    <w:rsid w:val="00602DE5"/>
    <w:rsid w:val="0060451F"/>
    <w:rsid w:val="006049B5"/>
    <w:rsid w:val="006054BF"/>
    <w:rsid w:val="0060556C"/>
    <w:rsid w:val="00605FB9"/>
    <w:rsid w:val="006077DA"/>
    <w:rsid w:val="00613495"/>
    <w:rsid w:val="006138A9"/>
    <w:rsid w:val="00616699"/>
    <w:rsid w:val="006217C9"/>
    <w:rsid w:val="006217CD"/>
    <w:rsid w:val="00622118"/>
    <w:rsid w:val="00622A7A"/>
    <w:rsid w:val="00623F3E"/>
    <w:rsid w:val="00626C25"/>
    <w:rsid w:val="00632581"/>
    <w:rsid w:val="00633367"/>
    <w:rsid w:val="0063404D"/>
    <w:rsid w:val="00637C57"/>
    <w:rsid w:val="00640710"/>
    <w:rsid w:val="00642967"/>
    <w:rsid w:val="00643C82"/>
    <w:rsid w:val="0064774E"/>
    <w:rsid w:val="00655583"/>
    <w:rsid w:val="00657A43"/>
    <w:rsid w:val="00660860"/>
    <w:rsid w:val="00660BC7"/>
    <w:rsid w:val="0066177F"/>
    <w:rsid w:val="00661FD1"/>
    <w:rsid w:val="006631A6"/>
    <w:rsid w:val="006635EA"/>
    <w:rsid w:val="0066581C"/>
    <w:rsid w:val="00670F37"/>
    <w:rsid w:val="00674510"/>
    <w:rsid w:val="0067548C"/>
    <w:rsid w:val="0068029A"/>
    <w:rsid w:val="00684358"/>
    <w:rsid w:val="00686D4F"/>
    <w:rsid w:val="00687BC5"/>
    <w:rsid w:val="00691763"/>
    <w:rsid w:val="0069233D"/>
    <w:rsid w:val="006A28D5"/>
    <w:rsid w:val="006A3076"/>
    <w:rsid w:val="006A3B57"/>
    <w:rsid w:val="006A4BE5"/>
    <w:rsid w:val="006A55AD"/>
    <w:rsid w:val="006A65EF"/>
    <w:rsid w:val="006B6188"/>
    <w:rsid w:val="006C492D"/>
    <w:rsid w:val="006C6369"/>
    <w:rsid w:val="006D2826"/>
    <w:rsid w:val="006D44DF"/>
    <w:rsid w:val="006D582C"/>
    <w:rsid w:val="006D6106"/>
    <w:rsid w:val="006E16EF"/>
    <w:rsid w:val="006E58B8"/>
    <w:rsid w:val="006E628F"/>
    <w:rsid w:val="006E7D08"/>
    <w:rsid w:val="006F0642"/>
    <w:rsid w:val="006F069F"/>
    <w:rsid w:val="006F0977"/>
    <w:rsid w:val="006F19A2"/>
    <w:rsid w:val="006F320A"/>
    <w:rsid w:val="006F4AF1"/>
    <w:rsid w:val="006F6C03"/>
    <w:rsid w:val="006F793B"/>
    <w:rsid w:val="006F7A1E"/>
    <w:rsid w:val="007014BE"/>
    <w:rsid w:val="00704458"/>
    <w:rsid w:val="0070677A"/>
    <w:rsid w:val="00707093"/>
    <w:rsid w:val="00707748"/>
    <w:rsid w:val="00707A12"/>
    <w:rsid w:val="007103AB"/>
    <w:rsid w:val="007107BA"/>
    <w:rsid w:val="00710CE7"/>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60780"/>
    <w:rsid w:val="00763624"/>
    <w:rsid w:val="0076441E"/>
    <w:rsid w:val="0076657F"/>
    <w:rsid w:val="00766D83"/>
    <w:rsid w:val="00774B22"/>
    <w:rsid w:val="00777A09"/>
    <w:rsid w:val="007837F3"/>
    <w:rsid w:val="007904A7"/>
    <w:rsid w:val="00794C4E"/>
    <w:rsid w:val="007963A2"/>
    <w:rsid w:val="007A6F05"/>
    <w:rsid w:val="007B097B"/>
    <w:rsid w:val="007B6642"/>
    <w:rsid w:val="007C5CDC"/>
    <w:rsid w:val="007C6DEF"/>
    <w:rsid w:val="007C7C36"/>
    <w:rsid w:val="007D1C46"/>
    <w:rsid w:val="007D340E"/>
    <w:rsid w:val="007D5A8A"/>
    <w:rsid w:val="007D62CA"/>
    <w:rsid w:val="007D66C2"/>
    <w:rsid w:val="007D765B"/>
    <w:rsid w:val="007E0BFD"/>
    <w:rsid w:val="007E158B"/>
    <w:rsid w:val="007E20CA"/>
    <w:rsid w:val="007F042D"/>
    <w:rsid w:val="007F0737"/>
    <w:rsid w:val="007F0940"/>
    <w:rsid w:val="007F19AC"/>
    <w:rsid w:val="007F1E62"/>
    <w:rsid w:val="007F24F6"/>
    <w:rsid w:val="007F2A0D"/>
    <w:rsid w:val="007F2A7E"/>
    <w:rsid w:val="007F552B"/>
    <w:rsid w:val="007F63EC"/>
    <w:rsid w:val="00800C47"/>
    <w:rsid w:val="00803F1B"/>
    <w:rsid w:val="008056A7"/>
    <w:rsid w:val="00805852"/>
    <w:rsid w:val="00805B22"/>
    <w:rsid w:val="00810805"/>
    <w:rsid w:val="00810F55"/>
    <w:rsid w:val="00811A91"/>
    <w:rsid w:val="00811DF8"/>
    <w:rsid w:val="00814958"/>
    <w:rsid w:val="008149CF"/>
    <w:rsid w:val="00816CA5"/>
    <w:rsid w:val="00817FC3"/>
    <w:rsid w:val="00823E54"/>
    <w:rsid w:val="008244BB"/>
    <w:rsid w:val="00824A4E"/>
    <w:rsid w:val="008254E7"/>
    <w:rsid w:val="0083477F"/>
    <w:rsid w:val="00837152"/>
    <w:rsid w:val="00837596"/>
    <w:rsid w:val="00840886"/>
    <w:rsid w:val="008408A0"/>
    <w:rsid w:val="00846E88"/>
    <w:rsid w:val="008501A5"/>
    <w:rsid w:val="00854ADE"/>
    <w:rsid w:val="008576F0"/>
    <w:rsid w:val="00857C89"/>
    <w:rsid w:val="00857FE1"/>
    <w:rsid w:val="008611F2"/>
    <w:rsid w:val="0086125A"/>
    <w:rsid w:val="00861E1F"/>
    <w:rsid w:val="00861EE2"/>
    <w:rsid w:val="00862598"/>
    <w:rsid w:val="00864151"/>
    <w:rsid w:val="00865C0D"/>
    <w:rsid w:val="00867F1E"/>
    <w:rsid w:val="008707CA"/>
    <w:rsid w:val="00871650"/>
    <w:rsid w:val="00872A55"/>
    <w:rsid w:val="00873542"/>
    <w:rsid w:val="00880C71"/>
    <w:rsid w:val="0088117B"/>
    <w:rsid w:val="00882531"/>
    <w:rsid w:val="0088714E"/>
    <w:rsid w:val="00887FA5"/>
    <w:rsid w:val="008926B7"/>
    <w:rsid w:val="0089561E"/>
    <w:rsid w:val="008A0590"/>
    <w:rsid w:val="008A7D03"/>
    <w:rsid w:val="008B063A"/>
    <w:rsid w:val="008B066F"/>
    <w:rsid w:val="008B2878"/>
    <w:rsid w:val="008B2A80"/>
    <w:rsid w:val="008B4122"/>
    <w:rsid w:val="008B534E"/>
    <w:rsid w:val="008B536E"/>
    <w:rsid w:val="008B5F79"/>
    <w:rsid w:val="008B61CE"/>
    <w:rsid w:val="008C2242"/>
    <w:rsid w:val="008C2FFC"/>
    <w:rsid w:val="008C3D85"/>
    <w:rsid w:val="008D2512"/>
    <w:rsid w:val="008D3423"/>
    <w:rsid w:val="008D416F"/>
    <w:rsid w:val="008D6580"/>
    <w:rsid w:val="008E1E2A"/>
    <w:rsid w:val="008E277B"/>
    <w:rsid w:val="008E3748"/>
    <w:rsid w:val="008E45DE"/>
    <w:rsid w:val="008E765D"/>
    <w:rsid w:val="008F733C"/>
    <w:rsid w:val="00904292"/>
    <w:rsid w:val="00910626"/>
    <w:rsid w:val="00910AC9"/>
    <w:rsid w:val="0091236B"/>
    <w:rsid w:val="009135EF"/>
    <w:rsid w:val="009150AA"/>
    <w:rsid w:val="009167EA"/>
    <w:rsid w:val="00916E26"/>
    <w:rsid w:val="00917CF5"/>
    <w:rsid w:val="009203AD"/>
    <w:rsid w:val="00920BA7"/>
    <w:rsid w:val="00921D50"/>
    <w:rsid w:val="00923ABF"/>
    <w:rsid w:val="009257CF"/>
    <w:rsid w:val="00926D34"/>
    <w:rsid w:val="00926E93"/>
    <w:rsid w:val="00927FAF"/>
    <w:rsid w:val="0093066E"/>
    <w:rsid w:val="00930C66"/>
    <w:rsid w:val="00932131"/>
    <w:rsid w:val="00933AD4"/>
    <w:rsid w:val="00935D37"/>
    <w:rsid w:val="00936389"/>
    <w:rsid w:val="00940633"/>
    <w:rsid w:val="009413D6"/>
    <w:rsid w:val="009418C7"/>
    <w:rsid w:val="00942DC2"/>
    <w:rsid w:val="009433EF"/>
    <w:rsid w:val="00943770"/>
    <w:rsid w:val="0094465F"/>
    <w:rsid w:val="00947975"/>
    <w:rsid w:val="00956CA1"/>
    <w:rsid w:val="00957FC8"/>
    <w:rsid w:val="0096020A"/>
    <w:rsid w:val="00960DBD"/>
    <w:rsid w:val="00960E8B"/>
    <w:rsid w:val="009618C6"/>
    <w:rsid w:val="0096652B"/>
    <w:rsid w:val="00967743"/>
    <w:rsid w:val="009700AC"/>
    <w:rsid w:val="00970E4B"/>
    <w:rsid w:val="0097162D"/>
    <w:rsid w:val="0097473C"/>
    <w:rsid w:val="00974D3A"/>
    <w:rsid w:val="0097594A"/>
    <w:rsid w:val="00977B8C"/>
    <w:rsid w:val="00980419"/>
    <w:rsid w:val="00980D23"/>
    <w:rsid w:val="00983562"/>
    <w:rsid w:val="00985E2D"/>
    <w:rsid w:val="00990379"/>
    <w:rsid w:val="0099164F"/>
    <w:rsid w:val="00994467"/>
    <w:rsid w:val="00994538"/>
    <w:rsid w:val="00995057"/>
    <w:rsid w:val="0099782D"/>
    <w:rsid w:val="00997D7A"/>
    <w:rsid w:val="009A323D"/>
    <w:rsid w:val="009A477F"/>
    <w:rsid w:val="009A4D6E"/>
    <w:rsid w:val="009A54A9"/>
    <w:rsid w:val="009B0F62"/>
    <w:rsid w:val="009B4126"/>
    <w:rsid w:val="009B4573"/>
    <w:rsid w:val="009B5ABF"/>
    <w:rsid w:val="009B6906"/>
    <w:rsid w:val="009B7AF2"/>
    <w:rsid w:val="009B7E26"/>
    <w:rsid w:val="009C0CFE"/>
    <w:rsid w:val="009C323E"/>
    <w:rsid w:val="009C3D15"/>
    <w:rsid w:val="009D16DF"/>
    <w:rsid w:val="009D1830"/>
    <w:rsid w:val="009D1AC9"/>
    <w:rsid w:val="009D1DF7"/>
    <w:rsid w:val="009D3B7A"/>
    <w:rsid w:val="009D417C"/>
    <w:rsid w:val="009D455E"/>
    <w:rsid w:val="009E41F1"/>
    <w:rsid w:val="009E6969"/>
    <w:rsid w:val="009F13D4"/>
    <w:rsid w:val="009F14F1"/>
    <w:rsid w:val="009F1CFB"/>
    <w:rsid w:val="009F1DFF"/>
    <w:rsid w:val="009F35D0"/>
    <w:rsid w:val="009F3B9B"/>
    <w:rsid w:val="009F5A1E"/>
    <w:rsid w:val="009F69BD"/>
    <w:rsid w:val="009F69DB"/>
    <w:rsid w:val="009F6E0B"/>
    <w:rsid w:val="00A0130C"/>
    <w:rsid w:val="00A013CD"/>
    <w:rsid w:val="00A027F4"/>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23A7"/>
    <w:rsid w:val="00A22CDE"/>
    <w:rsid w:val="00A22ED2"/>
    <w:rsid w:val="00A23026"/>
    <w:rsid w:val="00A23044"/>
    <w:rsid w:val="00A26DD8"/>
    <w:rsid w:val="00A3282B"/>
    <w:rsid w:val="00A3667B"/>
    <w:rsid w:val="00A41CDE"/>
    <w:rsid w:val="00A42678"/>
    <w:rsid w:val="00A44782"/>
    <w:rsid w:val="00A51056"/>
    <w:rsid w:val="00A52ADA"/>
    <w:rsid w:val="00A54A96"/>
    <w:rsid w:val="00A54C2D"/>
    <w:rsid w:val="00A55F01"/>
    <w:rsid w:val="00A5779D"/>
    <w:rsid w:val="00A62053"/>
    <w:rsid w:val="00A65D06"/>
    <w:rsid w:val="00A66B95"/>
    <w:rsid w:val="00A67E61"/>
    <w:rsid w:val="00A746B2"/>
    <w:rsid w:val="00A74FC4"/>
    <w:rsid w:val="00A8034A"/>
    <w:rsid w:val="00A81344"/>
    <w:rsid w:val="00A8144C"/>
    <w:rsid w:val="00A82198"/>
    <w:rsid w:val="00A85729"/>
    <w:rsid w:val="00A869B9"/>
    <w:rsid w:val="00A871E1"/>
    <w:rsid w:val="00A872AA"/>
    <w:rsid w:val="00A87303"/>
    <w:rsid w:val="00A925C8"/>
    <w:rsid w:val="00A92FAC"/>
    <w:rsid w:val="00A93C26"/>
    <w:rsid w:val="00A9486C"/>
    <w:rsid w:val="00A94FB8"/>
    <w:rsid w:val="00A96790"/>
    <w:rsid w:val="00AA07BD"/>
    <w:rsid w:val="00AA3212"/>
    <w:rsid w:val="00AA3545"/>
    <w:rsid w:val="00AA4BD1"/>
    <w:rsid w:val="00AB27A7"/>
    <w:rsid w:val="00AB301E"/>
    <w:rsid w:val="00AB38D9"/>
    <w:rsid w:val="00AB7DAC"/>
    <w:rsid w:val="00AC1974"/>
    <w:rsid w:val="00AC2132"/>
    <w:rsid w:val="00AC4D0F"/>
    <w:rsid w:val="00AC6193"/>
    <w:rsid w:val="00AC685E"/>
    <w:rsid w:val="00AD04B0"/>
    <w:rsid w:val="00AD0907"/>
    <w:rsid w:val="00AD29ED"/>
    <w:rsid w:val="00AD5212"/>
    <w:rsid w:val="00AD57D5"/>
    <w:rsid w:val="00AE14C5"/>
    <w:rsid w:val="00AE36EC"/>
    <w:rsid w:val="00AE43B0"/>
    <w:rsid w:val="00AE4C6F"/>
    <w:rsid w:val="00AE5AAD"/>
    <w:rsid w:val="00AE5CC0"/>
    <w:rsid w:val="00AE688F"/>
    <w:rsid w:val="00AF0A6F"/>
    <w:rsid w:val="00AF2682"/>
    <w:rsid w:val="00AF31FA"/>
    <w:rsid w:val="00AF375F"/>
    <w:rsid w:val="00AF400E"/>
    <w:rsid w:val="00AF4411"/>
    <w:rsid w:val="00AF51A3"/>
    <w:rsid w:val="00AF53DE"/>
    <w:rsid w:val="00AF6933"/>
    <w:rsid w:val="00AF7027"/>
    <w:rsid w:val="00B00D15"/>
    <w:rsid w:val="00B041F1"/>
    <w:rsid w:val="00B05A19"/>
    <w:rsid w:val="00B05C1E"/>
    <w:rsid w:val="00B0602B"/>
    <w:rsid w:val="00B065B9"/>
    <w:rsid w:val="00B07A9F"/>
    <w:rsid w:val="00B12051"/>
    <w:rsid w:val="00B1350C"/>
    <w:rsid w:val="00B13789"/>
    <w:rsid w:val="00B15D33"/>
    <w:rsid w:val="00B162C3"/>
    <w:rsid w:val="00B22EA7"/>
    <w:rsid w:val="00B246E2"/>
    <w:rsid w:val="00B269DB"/>
    <w:rsid w:val="00B332D7"/>
    <w:rsid w:val="00B3342A"/>
    <w:rsid w:val="00B34CE7"/>
    <w:rsid w:val="00B40DCF"/>
    <w:rsid w:val="00B41574"/>
    <w:rsid w:val="00B43C7B"/>
    <w:rsid w:val="00B4489A"/>
    <w:rsid w:val="00B4656E"/>
    <w:rsid w:val="00B47AB4"/>
    <w:rsid w:val="00B509ED"/>
    <w:rsid w:val="00B5388B"/>
    <w:rsid w:val="00B54162"/>
    <w:rsid w:val="00B542D3"/>
    <w:rsid w:val="00B560B0"/>
    <w:rsid w:val="00B56A1E"/>
    <w:rsid w:val="00B57284"/>
    <w:rsid w:val="00B57DEF"/>
    <w:rsid w:val="00B6035B"/>
    <w:rsid w:val="00B64E58"/>
    <w:rsid w:val="00B666ED"/>
    <w:rsid w:val="00B70DED"/>
    <w:rsid w:val="00B713FA"/>
    <w:rsid w:val="00B7317D"/>
    <w:rsid w:val="00B73533"/>
    <w:rsid w:val="00B73E35"/>
    <w:rsid w:val="00B76556"/>
    <w:rsid w:val="00B836D5"/>
    <w:rsid w:val="00B840AB"/>
    <w:rsid w:val="00B84FE0"/>
    <w:rsid w:val="00B90C4D"/>
    <w:rsid w:val="00B92C79"/>
    <w:rsid w:val="00B952EB"/>
    <w:rsid w:val="00B96270"/>
    <w:rsid w:val="00B97680"/>
    <w:rsid w:val="00BA069E"/>
    <w:rsid w:val="00BA0EAF"/>
    <w:rsid w:val="00BA12FD"/>
    <w:rsid w:val="00BA5DE0"/>
    <w:rsid w:val="00BA69BB"/>
    <w:rsid w:val="00BA7956"/>
    <w:rsid w:val="00BA7B67"/>
    <w:rsid w:val="00BB143A"/>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5B8"/>
    <w:rsid w:val="00BE472B"/>
    <w:rsid w:val="00BE5150"/>
    <w:rsid w:val="00BE5638"/>
    <w:rsid w:val="00BF04ED"/>
    <w:rsid w:val="00BF37DC"/>
    <w:rsid w:val="00BF60EE"/>
    <w:rsid w:val="00BF7550"/>
    <w:rsid w:val="00C0138E"/>
    <w:rsid w:val="00C023A4"/>
    <w:rsid w:val="00C03B39"/>
    <w:rsid w:val="00C03DAB"/>
    <w:rsid w:val="00C0403E"/>
    <w:rsid w:val="00C05D5F"/>
    <w:rsid w:val="00C062CC"/>
    <w:rsid w:val="00C06C13"/>
    <w:rsid w:val="00C076E1"/>
    <w:rsid w:val="00C10609"/>
    <w:rsid w:val="00C1296E"/>
    <w:rsid w:val="00C168B8"/>
    <w:rsid w:val="00C16B94"/>
    <w:rsid w:val="00C2004B"/>
    <w:rsid w:val="00C22AFA"/>
    <w:rsid w:val="00C24A34"/>
    <w:rsid w:val="00C275DE"/>
    <w:rsid w:val="00C344E7"/>
    <w:rsid w:val="00C34C2B"/>
    <w:rsid w:val="00C471EE"/>
    <w:rsid w:val="00C5090D"/>
    <w:rsid w:val="00C516A1"/>
    <w:rsid w:val="00C531FF"/>
    <w:rsid w:val="00C53663"/>
    <w:rsid w:val="00C543E3"/>
    <w:rsid w:val="00C54463"/>
    <w:rsid w:val="00C625FA"/>
    <w:rsid w:val="00C632E3"/>
    <w:rsid w:val="00C644C7"/>
    <w:rsid w:val="00C659D0"/>
    <w:rsid w:val="00C65F9B"/>
    <w:rsid w:val="00C66A8C"/>
    <w:rsid w:val="00C67DA4"/>
    <w:rsid w:val="00C70168"/>
    <w:rsid w:val="00C70F21"/>
    <w:rsid w:val="00C71935"/>
    <w:rsid w:val="00C72875"/>
    <w:rsid w:val="00C72993"/>
    <w:rsid w:val="00C757DA"/>
    <w:rsid w:val="00C77A95"/>
    <w:rsid w:val="00C80569"/>
    <w:rsid w:val="00C81A60"/>
    <w:rsid w:val="00C82864"/>
    <w:rsid w:val="00C86D95"/>
    <w:rsid w:val="00C903C3"/>
    <w:rsid w:val="00C9086C"/>
    <w:rsid w:val="00C91FF9"/>
    <w:rsid w:val="00C92F43"/>
    <w:rsid w:val="00C944E5"/>
    <w:rsid w:val="00C96FC0"/>
    <w:rsid w:val="00C97C5A"/>
    <w:rsid w:val="00CA30D7"/>
    <w:rsid w:val="00CA4F90"/>
    <w:rsid w:val="00CA7846"/>
    <w:rsid w:val="00CB3AE8"/>
    <w:rsid w:val="00CB3EA3"/>
    <w:rsid w:val="00CB5D2C"/>
    <w:rsid w:val="00CC14E4"/>
    <w:rsid w:val="00CC2443"/>
    <w:rsid w:val="00CD1675"/>
    <w:rsid w:val="00CD399D"/>
    <w:rsid w:val="00CD4642"/>
    <w:rsid w:val="00CD5308"/>
    <w:rsid w:val="00CE2266"/>
    <w:rsid w:val="00CE5E6E"/>
    <w:rsid w:val="00CE618F"/>
    <w:rsid w:val="00CE6508"/>
    <w:rsid w:val="00CF21D5"/>
    <w:rsid w:val="00CF77E7"/>
    <w:rsid w:val="00CF7E4F"/>
    <w:rsid w:val="00D023FE"/>
    <w:rsid w:val="00D0487F"/>
    <w:rsid w:val="00D101F0"/>
    <w:rsid w:val="00D1209D"/>
    <w:rsid w:val="00D122FC"/>
    <w:rsid w:val="00D13AEB"/>
    <w:rsid w:val="00D14674"/>
    <w:rsid w:val="00D14BFB"/>
    <w:rsid w:val="00D17773"/>
    <w:rsid w:val="00D178DE"/>
    <w:rsid w:val="00D202DB"/>
    <w:rsid w:val="00D21A57"/>
    <w:rsid w:val="00D2210B"/>
    <w:rsid w:val="00D222CE"/>
    <w:rsid w:val="00D252DC"/>
    <w:rsid w:val="00D3737D"/>
    <w:rsid w:val="00D37406"/>
    <w:rsid w:val="00D377BF"/>
    <w:rsid w:val="00D4207E"/>
    <w:rsid w:val="00D420D3"/>
    <w:rsid w:val="00D44386"/>
    <w:rsid w:val="00D444F3"/>
    <w:rsid w:val="00D4554B"/>
    <w:rsid w:val="00D530AF"/>
    <w:rsid w:val="00D54B07"/>
    <w:rsid w:val="00D55776"/>
    <w:rsid w:val="00D57267"/>
    <w:rsid w:val="00D60772"/>
    <w:rsid w:val="00D60878"/>
    <w:rsid w:val="00D60B47"/>
    <w:rsid w:val="00D616FD"/>
    <w:rsid w:val="00D6281A"/>
    <w:rsid w:val="00D719F3"/>
    <w:rsid w:val="00D721B4"/>
    <w:rsid w:val="00D74F18"/>
    <w:rsid w:val="00D81C3D"/>
    <w:rsid w:val="00D82CD2"/>
    <w:rsid w:val="00D83463"/>
    <w:rsid w:val="00D83650"/>
    <w:rsid w:val="00D87EE7"/>
    <w:rsid w:val="00D91482"/>
    <w:rsid w:val="00D9267E"/>
    <w:rsid w:val="00D92D78"/>
    <w:rsid w:val="00D932EE"/>
    <w:rsid w:val="00D94B63"/>
    <w:rsid w:val="00D94EA0"/>
    <w:rsid w:val="00D96622"/>
    <w:rsid w:val="00D9708A"/>
    <w:rsid w:val="00D97AB1"/>
    <w:rsid w:val="00DA1925"/>
    <w:rsid w:val="00DA35CA"/>
    <w:rsid w:val="00DA70FF"/>
    <w:rsid w:val="00DB0CCF"/>
    <w:rsid w:val="00DB3818"/>
    <w:rsid w:val="00DB4518"/>
    <w:rsid w:val="00DB6B93"/>
    <w:rsid w:val="00DB6C2C"/>
    <w:rsid w:val="00DC0A4B"/>
    <w:rsid w:val="00DC0E9B"/>
    <w:rsid w:val="00DC21CC"/>
    <w:rsid w:val="00DC73F9"/>
    <w:rsid w:val="00DC7CCD"/>
    <w:rsid w:val="00DD19B7"/>
    <w:rsid w:val="00DD22BC"/>
    <w:rsid w:val="00DE279C"/>
    <w:rsid w:val="00DE52B4"/>
    <w:rsid w:val="00DF14B1"/>
    <w:rsid w:val="00DF1A59"/>
    <w:rsid w:val="00DF35B5"/>
    <w:rsid w:val="00DF5F69"/>
    <w:rsid w:val="00DF761C"/>
    <w:rsid w:val="00E0152C"/>
    <w:rsid w:val="00E05300"/>
    <w:rsid w:val="00E06B2D"/>
    <w:rsid w:val="00E06E06"/>
    <w:rsid w:val="00E108C6"/>
    <w:rsid w:val="00E11FB2"/>
    <w:rsid w:val="00E12664"/>
    <w:rsid w:val="00E1274D"/>
    <w:rsid w:val="00E13203"/>
    <w:rsid w:val="00E135BE"/>
    <w:rsid w:val="00E13CA2"/>
    <w:rsid w:val="00E14D5C"/>
    <w:rsid w:val="00E15AF3"/>
    <w:rsid w:val="00E161D1"/>
    <w:rsid w:val="00E16572"/>
    <w:rsid w:val="00E1689F"/>
    <w:rsid w:val="00E17254"/>
    <w:rsid w:val="00E212BE"/>
    <w:rsid w:val="00E21FA4"/>
    <w:rsid w:val="00E22D24"/>
    <w:rsid w:val="00E22F24"/>
    <w:rsid w:val="00E2382F"/>
    <w:rsid w:val="00E24E5D"/>
    <w:rsid w:val="00E3217C"/>
    <w:rsid w:val="00E36741"/>
    <w:rsid w:val="00E36C64"/>
    <w:rsid w:val="00E373AE"/>
    <w:rsid w:val="00E41597"/>
    <w:rsid w:val="00E4172D"/>
    <w:rsid w:val="00E4182E"/>
    <w:rsid w:val="00E50413"/>
    <w:rsid w:val="00E55935"/>
    <w:rsid w:val="00E57237"/>
    <w:rsid w:val="00E62506"/>
    <w:rsid w:val="00E63F89"/>
    <w:rsid w:val="00E64BFD"/>
    <w:rsid w:val="00E64C4D"/>
    <w:rsid w:val="00E64EBF"/>
    <w:rsid w:val="00E70383"/>
    <w:rsid w:val="00E709DB"/>
    <w:rsid w:val="00E70F83"/>
    <w:rsid w:val="00E75B4B"/>
    <w:rsid w:val="00E8016B"/>
    <w:rsid w:val="00E80617"/>
    <w:rsid w:val="00E8163D"/>
    <w:rsid w:val="00E85B61"/>
    <w:rsid w:val="00E87088"/>
    <w:rsid w:val="00E941F7"/>
    <w:rsid w:val="00E95E66"/>
    <w:rsid w:val="00E966C3"/>
    <w:rsid w:val="00E97D6F"/>
    <w:rsid w:val="00E97EB0"/>
    <w:rsid w:val="00EA42FC"/>
    <w:rsid w:val="00EA5D2D"/>
    <w:rsid w:val="00EB67DA"/>
    <w:rsid w:val="00EC29B6"/>
    <w:rsid w:val="00EC6399"/>
    <w:rsid w:val="00EC7B6C"/>
    <w:rsid w:val="00ED00C1"/>
    <w:rsid w:val="00ED059D"/>
    <w:rsid w:val="00ED11DD"/>
    <w:rsid w:val="00ED3579"/>
    <w:rsid w:val="00ED36C0"/>
    <w:rsid w:val="00ED4603"/>
    <w:rsid w:val="00ED6EE5"/>
    <w:rsid w:val="00ED7EF1"/>
    <w:rsid w:val="00EE610D"/>
    <w:rsid w:val="00EE6A58"/>
    <w:rsid w:val="00EF59D3"/>
    <w:rsid w:val="00EF7BA0"/>
    <w:rsid w:val="00F00288"/>
    <w:rsid w:val="00F03745"/>
    <w:rsid w:val="00F03899"/>
    <w:rsid w:val="00F10329"/>
    <w:rsid w:val="00F12718"/>
    <w:rsid w:val="00F12B22"/>
    <w:rsid w:val="00F13C9F"/>
    <w:rsid w:val="00F14EF6"/>
    <w:rsid w:val="00F16E43"/>
    <w:rsid w:val="00F16FED"/>
    <w:rsid w:val="00F17570"/>
    <w:rsid w:val="00F20D57"/>
    <w:rsid w:val="00F22550"/>
    <w:rsid w:val="00F23334"/>
    <w:rsid w:val="00F2738E"/>
    <w:rsid w:val="00F3016E"/>
    <w:rsid w:val="00F3551A"/>
    <w:rsid w:val="00F379AA"/>
    <w:rsid w:val="00F44761"/>
    <w:rsid w:val="00F46AB3"/>
    <w:rsid w:val="00F474B2"/>
    <w:rsid w:val="00F50369"/>
    <w:rsid w:val="00F50692"/>
    <w:rsid w:val="00F5173D"/>
    <w:rsid w:val="00F52276"/>
    <w:rsid w:val="00F565B8"/>
    <w:rsid w:val="00F575A7"/>
    <w:rsid w:val="00F60831"/>
    <w:rsid w:val="00F65AD3"/>
    <w:rsid w:val="00F70531"/>
    <w:rsid w:val="00F71128"/>
    <w:rsid w:val="00F71E53"/>
    <w:rsid w:val="00F72B8E"/>
    <w:rsid w:val="00F72D68"/>
    <w:rsid w:val="00F72EFC"/>
    <w:rsid w:val="00F768AB"/>
    <w:rsid w:val="00F76A08"/>
    <w:rsid w:val="00F81D9A"/>
    <w:rsid w:val="00F85DCD"/>
    <w:rsid w:val="00F875D2"/>
    <w:rsid w:val="00F90490"/>
    <w:rsid w:val="00F9269E"/>
    <w:rsid w:val="00F93577"/>
    <w:rsid w:val="00F94AE4"/>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6099"/>
    <w:rsid w:val="00FD668C"/>
    <w:rsid w:val="00FD6BBF"/>
    <w:rsid w:val="00FD707C"/>
    <w:rsid w:val="00FE51BD"/>
    <w:rsid w:val="00FE5DC3"/>
    <w:rsid w:val="00FF095F"/>
    <w:rsid w:val="00FF1779"/>
    <w:rsid w:val="00FF1981"/>
    <w:rsid w:val="00FF2340"/>
    <w:rsid w:val="00FF60C7"/>
    <w:rsid w:val="00FF7392"/>
    <w:rsid w:val="011B684E"/>
    <w:rsid w:val="01B74E05"/>
    <w:rsid w:val="023B43DC"/>
    <w:rsid w:val="03324140"/>
    <w:rsid w:val="05462E4F"/>
    <w:rsid w:val="066FB86D"/>
    <w:rsid w:val="074D26E8"/>
    <w:rsid w:val="09C21515"/>
    <w:rsid w:val="09FC6225"/>
    <w:rsid w:val="0FF058CD"/>
    <w:rsid w:val="110F26B1"/>
    <w:rsid w:val="117F71CE"/>
    <w:rsid w:val="11AB401D"/>
    <w:rsid w:val="13404ED0"/>
    <w:rsid w:val="16FB4223"/>
    <w:rsid w:val="1A7D41CF"/>
    <w:rsid w:val="1AE0526E"/>
    <w:rsid w:val="1FD3237E"/>
    <w:rsid w:val="20E37B97"/>
    <w:rsid w:val="20FC306B"/>
    <w:rsid w:val="21CE0EBF"/>
    <w:rsid w:val="226B531F"/>
    <w:rsid w:val="24485B15"/>
    <w:rsid w:val="271821F0"/>
    <w:rsid w:val="2ADA53EC"/>
    <w:rsid w:val="2FFA5653"/>
    <w:rsid w:val="2FFFF9C9"/>
    <w:rsid w:val="31653281"/>
    <w:rsid w:val="322D6746"/>
    <w:rsid w:val="379A4F8A"/>
    <w:rsid w:val="3938558C"/>
    <w:rsid w:val="39FB3377"/>
    <w:rsid w:val="3A851764"/>
    <w:rsid w:val="3EA97209"/>
    <w:rsid w:val="43B61CB1"/>
    <w:rsid w:val="456E4695"/>
    <w:rsid w:val="46D33775"/>
    <w:rsid w:val="47903C8B"/>
    <w:rsid w:val="4B293F75"/>
    <w:rsid w:val="4BB12688"/>
    <w:rsid w:val="4C9F615D"/>
    <w:rsid w:val="4E54737A"/>
    <w:rsid w:val="50022206"/>
    <w:rsid w:val="51650C56"/>
    <w:rsid w:val="51762C52"/>
    <w:rsid w:val="529547AC"/>
    <w:rsid w:val="5425443B"/>
    <w:rsid w:val="58037974"/>
    <w:rsid w:val="58A7420B"/>
    <w:rsid w:val="5BAE3879"/>
    <w:rsid w:val="5BB11256"/>
    <w:rsid w:val="5ED76DC4"/>
    <w:rsid w:val="5FF93D19"/>
    <w:rsid w:val="637E4F5B"/>
    <w:rsid w:val="64B86B45"/>
    <w:rsid w:val="67A60FC5"/>
    <w:rsid w:val="67F16DD2"/>
    <w:rsid w:val="6DA94CB7"/>
    <w:rsid w:val="6DC77630"/>
    <w:rsid w:val="6F2C465B"/>
    <w:rsid w:val="6F5F1677"/>
    <w:rsid w:val="6FE66FFF"/>
    <w:rsid w:val="6FE98455"/>
    <w:rsid w:val="739728CB"/>
    <w:rsid w:val="7688646D"/>
    <w:rsid w:val="769347BF"/>
    <w:rsid w:val="776D4D0A"/>
    <w:rsid w:val="7A2D3957"/>
    <w:rsid w:val="7BEF27BC"/>
    <w:rsid w:val="7CBFE6C4"/>
    <w:rsid w:val="7D164783"/>
    <w:rsid w:val="7E960D71"/>
    <w:rsid w:val="7F39147E"/>
    <w:rsid w:val="7FEF0624"/>
    <w:rsid w:val="BADFA3B7"/>
    <w:rsid w:val="BFDE2312"/>
    <w:rsid w:val="C5BFE39B"/>
    <w:rsid w:val="D6EECA43"/>
    <w:rsid w:val="DBAD5993"/>
    <w:rsid w:val="E38B9AAD"/>
    <w:rsid w:val="EAFF2052"/>
    <w:rsid w:val="F5F36EAC"/>
    <w:rsid w:val="F5FFAAA3"/>
    <w:rsid w:val="FBFFECA7"/>
    <w:rsid w:val="FDFE5553"/>
    <w:rsid w:val="FF9B7578"/>
    <w:rsid w:val="FF9F33D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2">
    <w:name w:val="heading 1"/>
    <w:basedOn w:val="1"/>
    <w:next w:val="1"/>
    <w:qFormat/>
    <w:uiPriority w:val="99"/>
    <w:pPr>
      <w:keepNext/>
      <w:keepLines/>
      <w:suppressAutoHyphens/>
      <w:bidi w:val="0"/>
      <w:spacing w:before="340" w:after="330" w:line="576" w:lineRule="auto"/>
      <w:outlineLvl w:val="0"/>
    </w:pPr>
    <w:rPr>
      <w:rFonts w:ascii="Calibri" w:hAnsi="Calibri" w:eastAsia="宋体" w:cs="Times New Roman"/>
      <w:b/>
      <w:bCs/>
      <w:color w:val="auto"/>
      <w:kern w:val="44"/>
      <w:sz w:val="44"/>
      <w:szCs w:val="44"/>
      <w:lang w:bidi="ar-SA"/>
    </w:rPr>
  </w:style>
  <w:style w:type="paragraph" w:styleId="3">
    <w:name w:val="heading 2"/>
    <w:basedOn w:val="1"/>
    <w:next w:val="1"/>
    <w:qFormat/>
    <w:uiPriority w:val="99"/>
    <w:pPr>
      <w:keepNext/>
      <w:keepLines/>
      <w:spacing w:before="260" w:after="260" w:line="413" w:lineRule="auto"/>
      <w:outlineLvl w:val="1"/>
    </w:pPr>
    <w:rPr>
      <w:rFonts w:ascii="Cambria" w:hAnsi="Cambria" w:eastAsia="宋体" w:cs="Cambria"/>
      <w:b/>
      <w:bCs/>
      <w:kern w:val="0"/>
      <w:sz w:val="32"/>
      <w:szCs w:val="32"/>
      <w:lang w:bidi="ar-SA"/>
    </w:rPr>
  </w:style>
  <w:style w:type="paragraph" w:styleId="4">
    <w:name w:val="heading 3"/>
    <w:basedOn w:val="1"/>
    <w:next w:val="1"/>
    <w:qFormat/>
    <w:uiPriority w:val="99"/>
    <w:pPr>
      <w:spacing w:beforeAutospacing="1" w:afterAutospacing="1"/>
      <w:jc w:val="left"/>
      <w:outlineLvl w:val="2"/>
    </w:pPr>
    <w:rPr>
      <w:rFonts w:ascii="宋体" w:hAnsi="宋体" w:eastAsia="宋体" w:cs="宋体"/>
      <w:b/>
      <w:bCs/>
      <w:kern w:val="0"/>
      <w:sz w:val="27"/>
      <w:szCs w:val="27"/>
      <w:lang w:bidi="ar-SA"/>
    </w:rPr>
  </w:style>
  <w:style w:type="character" w:default="1" w:styleId="17">
    <w:name w:val="Default Paragraph Font"/>
    <w:semiHidden/>
    <w:uiPriority w:val="0"/>
  </w:style>
  <w:style w:type="table" w:default="1" w:styleId="15">
    <w:name w:val="Normal Table"/>
    <w:semiHidden/>
    <w:uiPriority w:val="0"/>
    <w:tblPr>
      <w:tblStyle w:val="15"/>
      <w:tblLayout w:type="fixed"/>
      <w:tblCellMar>
        <w:top w:w="0" w:type="dxa"/>
        <w:left w:w="108" w:type="dxa"/>
        <w:bottom w:w="0" w:type="dxa"/>
        <w:right w:w="108" w:type="dxa"/>
      </w:tblCellMar>
    </w:tblPr>
  </w:style>
  <w:style w:type="paragraph" w:styleId="5">
    <w:name w:val="caption"/>
    <w:basedOn w:val="1"/>
    <w:uiPriority w:val="0"/>
    <w:pPr>
      <w:widowControl w:val="0"/>
      <w:suppressLineNumbers/>
      <w:suppressAutoHyphens/>
      <w:bidi w:val="0"/>
      <w:spacing w:before="120" w:after="120"/>
    </w:pPr>
    <w:rPr>
      <w:rFonts w:ascii="Calibri" w:hAnsi="Calibri" w:eastAsia="宋体" w:cs="Times New Roman"/>
      <w:i/>
      <w:iCs/>
      <w:color w:val="auto"/>
      <w:sz w:val="24"/>
      <w:szCs w:val="24"/>
      <w:lang w:bidi="ar-SA"/>
    </w:rPr>
  </w:style>
  <w:style w:type="paragraph" w:styleId="6">
    <w:name w:val="Document Map"/>
    <w:basedOn w:val="1"/>
    <w:semiHidden/>
    <w:uiPriority w:val="0"/>
    <w:pPr>
      <w:shd w:val="clear" w:color="auto" w:fill="000080"/>
    </w:pPr>
  </w:style>
  <w:style w:type="paragraph" w:styleId="7">
    <w:name w:val="Body Text"/>
    <w:basedOn w:val="1"/>
    <w:uiPriority w:val="0"/>
    <w:pPr>
      <w:suppressAutoHyphens/>
      <w:bidi w:val="0"/>
      <w:spacing w:before="0" w:after="140" w:line="276" w:lineRule="auto"/>
    </w:pPr>
    <w:rPr>
      <w:rFonts w:ascii="Calibri" w:hAnsi="Calibri" w:eastAsia="宋体" w:cs="Times New Roman"/>
      <w:color w:val="auto"/>
      <w:szCs w:val="24"/>
      <w:lang w:bidi="ar-SA"/>
    </w:rPr>
  </w:style>
  <w:style w:type="paragraph" w:styleId="8">
    <w:name w:val="Date"/>
    <w:basedOn w:val="1"/>
    <w:next w:val="1"/>
    <w:link w:val="26"/>
    <w:uiPriority w:val="0"/>
    <w:pPr>
      <w:ind w:left="100" w:leftChars="2500"/>
    </w:pPr>
    <w:rPr>
      <w:rFonts w:ascii="仿宋_GB2312" w:eastAsia="仿宋_GB2312"/>
      <w:sz w:val="32"/>
    </w:rPr>
  </w:style>
  <w:style w:type="paragraph" w:styleId="9">
    <w:name w:val="Balloon Text"/>
    <w:basedOn w:val="1"/>
    <w:semiHidden/>
    <w:uiPriority w:val="0"/>
    <w:rPr>
      <w:sz w:val="18"/>
      <w:szCs w:val="18"/>
    </w:rPr>
  </w:style>
  <w:style w:type="paragraph" w:styleId="10">
    <w:name w:val="footer"/>
    <w:basedOn w:val="1"/>
    <w:link w:val="27"/>
    <w:uiPriority w:val="0"/>
    <w:pPr>
      <w:tabs>
        <w:tab w:val="center" w:pos="4153"/>
        <w:tab w:val="right" w:pos="8306"/>
      </w:tabs>
      <w:snapToGrid w:val="0"/>
      <w:jc w:val="left"/>
    </w:pPr>
    <w:rPr>
      <w:sz w:val="18"/>
      <w:szCs w:val="18"/>
    </w:rPr>
  </w:style>
  <w:style w:type="paragraph" w:styleId="11">
    <w:name w:val="header"/>
    <w:basedOn w:val="1"/>
    <w:link w:val="28"/>
    <w:uiPriority w:val="0"/>
    <w:pPr>
      <w:pBdr>
        <w:bottom w:val="single" w:color="auto" w:sz="6" w:space="1"/>
      </w:pBdr>
      <w:tabs>
        <w:tab w:val="center" w:pos="4153"/>
        <w:tab w:val="right" w:pos="8306"/>
      </w:tabs>
      <w:snapToGrid w:val="0"/>
      <w:jc w:val="center"/>
    </w:pPr>
    <w:rPr>
      <w:sz w:val="18"/>
      <w:szCs w:val="18"/>
    </w:rPr>
  </w:style>
  <w:style w:type="paragraph" w:styleId="12">
    <w:name w:val="List"/>
    <w:basedOn w:val="7"/>
    <w:uiPriority w:val="0"/>
  </w:style>
  <w:style w:type="paragraph" w:styleId="13">
    <w:name w:val="toc 2"/>
    <w:basedOn w:val="1"/>
    <w:next w:val="1"/>
    <w:unhideWhenUsed/>
    <w:qFormat/>
    <w:uiPriority w:val="39"/>
    <w:pPr>
      <w:adjustRightInd w:val="0"/>
      <w:snapToGrid w:val="0"/>
      <w:spacing w:line="360" w:lineRule="auto"/>
      <w:ind w:left="420" w:leftChars="200"/>
      <w:jc w:val="both"/>
    </w:pPr>
    <w:rPr>
      <w:rFonts w:ascii="黑体" w:hAnsi="Calibri" w:eastAsia="宋体" w:cs="Calibri"/>
      <w:iCs/>
      <w:kern w:val="2"/>
      <w:sz w:val="24"/>
      <w:szCs w:val="24"/>
      <w:lang w:val="en-US" w:eastAsia="zh-CN" w:bidi="ar-SA"/>
    </w:rPr>
  </w:style>
  <w:style w:type="paragraph" w:styleId="14">
    <w:name w:val="Normal (Web)"/>
    <w:basedOn w:val="1"/>
    <w:next w:val="1"/>
    <w:qFormat/>
    <w:uiPriority w:val="99"/>
    <w:pPr>
      <w:spacing w:beforeAutospacing="1" w:afterAutospacing="1"/>
      <w:jc w:val="left"/>
    </w:pPr>
    <w:rPr>
      <w:rFonts w:ascii="Times New Roman" w:hAnsi="Times New Roman" w:eastAsia="宋体" w:cs="Times New Roman"/>
      <w:kern w:val="0"/>
      <w:sz w:val="24"/>
      <w:szCs w:val="24"/>
      <w:lang w:bidi="ar-SA"/>
    </w:rPr>
  </w:style>
  <w:style w:type="table" w:styleId="16">
    <w:name w:val="Table Grid"/>
    <w:basedOn w:val="15"/>
    <w:uiPriority w:val="0"/>
    <w:pPr>
      <w:widowControl w:val="0"/>
      <w:jc w:val="both"/>
    </w:pPr>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8">
    <w:name w:val="page number"/>
    <w:basedOn w:val="17"/>
    <w:uiPriority w:val="0"/>
  </w:style>
  <w:style w:type="paragraph" w:customStyle="1" w:styleId="19">
    <w:name w:val="正文-公1"/>
    <w:basedOn w:val="1"/>
    <w:qFormat/>
    <w:uiPriority w:val="0"/>
    <w:pPr>
      <w:ind w:firstLine="200" w:firstLineChars="200"/>
    </w:pPr>
    <w:rPr>
      <w:rFonts w:ascii="Calibri" w:hAnsi="Calibri" w:eastAsia="宋体" w:cs="Calibri"/>
      <w:szCs w:val="21"/>
      <w:lang w:bidi="ar-SA"/>
    </w:rPr>
  </w:style>
  <w:style w:type="paragraph" w:customStyle="1" w:styleId="20">
    <w:name w:val="WPSOffice手动目录 2"/>
    <w:qFormat/>
    <w:uiPriority w:val="0"/>
    <w:pPr>
      <w:ind w:leftChars="200"/>
    </w:pPr>
    <w:rPr>
      <w:rFonts w:ascii="Times New Roman" w:hAnsi="Times New Roman" w:eastAsia="宋体" w:cs="Times New Roman"/>
      <w:sz w:val="20"/>
      <w:szCs w:val="20"/>
    </w:rPr>
  </w:style>
  <w:style w:type="paragraph" w:customStyle="1" w:styleId="21">
    <w:name w:val="Index"/>
    <w:basedOn w:val="1"/>
    <w:uiPriority w:val="0"/>
    <w:pPr>
      <w:widowControl w:val="0"/>
      <w:suppressLineNumbers/>
      <w:suppressAutoHyphens/>
      <w:bidi w:val="0"/>
    </w:pPr>
    <w:rPr>
      <w:rFonts w:ascii="Calibri" w:hAnsi="Calibri" w:eastAsia="宋体" w:cs="Times New Roman"/>
      <w:color w:val="auto"/>
      <w:szCs w:val="24"/>
      <w:lang w:bidi="ar-SA"/>
    </w:rPr>
  </w:style>
  <w:style w:type="paragraph" w:customStyle="1" w:styleId="22">
    <w:name w:val="SSEC 正文"/>
    <w:qFormat/>
    <w:uiPriority w:val="0"/>
    <w:pPr>
      <w:widowControl w:val="0"/>
      <w:adjustRightInd w:val="0"/>
      <w:snapToGrid w:val="0"/>
      <w:spacing w:line="331" w:lineRule="auto"/>
      <w:ind w:firstLine="200" w:firstLineChars="200"/>
      <w:jc w:val="both"/>
    </w:pPr>
    <w:rPr>
      <w:rFonts w:ascii="宋体" w:hAnsi="宋体" w:eastAsia="宋体" w:cs="Times New Roman"/>
      <w:kern w:val="2"/>
      <w:sz w:val="24"/>
      <w:szCs w:val="24"/>
      <w:lang w:val="en-US" w:eastAsia="zh-CN" w:bidi="ar-SA"/>
    </w:rPr>
  </w:style>
  <w:style w:type="paragraph" w:customStyle="1" w:styleId="23">
    <w:name w:val="Heading"/>
    <w:basedOn w:val="1"/>
    <w:next w:val="7"/>
    <w:uiPriority w:val="0"/>
    <w:pPr>
      <w:keepNext/>
      <w:widowControl w:val="0"/>
      <w:suppressAutoHyphens/>
      <w:bidi w:val="0"/>
      <w:spacing w:before="240" w:after="120"/>
    </w:pPr>
    <w:rPr>
      <w:rFonts w:ascii="Liberation Sans" w:hAnsi="Liberation Sans" w:eastAsia="Noto Sans CJK SC Regular" w:cs="Noto Sans CJK SC Regular"/>
      <w:color w:val="auto"/>
      <w:sz w:val="28"/>
      <w:szCs w:val="28"/>
      <w:lang w:bidi="ar-SA"/>
    </w:rPr>
  </w:style>
  <w:style w:type="paragraph" w:customStyle="1" w:styleId="24">
    <w:name w:val="WPSOffice手动目录 1"/>
    <w:qFormat/>
    <w:uiPriority w:val="0"/>
    <w:pPr>
      <w:ind w:leftChars="0"/>
    </w:pPr>
    <w:rPr>
      <w:rFonts w:ascii="Times New Roman" w:hAnsi="Times New Roman" w:eastAsia="宋体" w:cs="Times New Roman"/>
      <w:sz w:val="20"/>
      <w:szCs w:val="20"/>
    </w:rPr>
  </w:style>
  <w:style w:type="paragraph" w:customStyle="1" w:styleId="25">
    <w:name w:val="WPSOffice手动目录 3"/>
    <w:qFormat/>
    <w:uiPriority w:val="0"/>
    <w:pPr>
      <w:ind w:leftChars="400"/>
    </w:pPr>
    <w:rPr>
      <w:rFonts w:ascii="Times New Roman" w:hAnsi="Times New Roman" w:eastAsia="宋体" w:cs="Times New Roman"/>
      <w:sz w:val="20"/>
      <w:szCs w:val="20"/>
    </w:rPr>
  </w:style>
  <w:style w:type="character" w:customStyle="1" w:styleId="26">
    <w:name w:val=" Char Char2"/>
    <w:basedOn w:val="17"/>
    <w:link w:val="8"/>
    <w:uiPriority w:val="0"/>
    <w:rPr>
      <w:rFonts w:ascii="仿宋_GB2312" w:hAnsi="Times New Roman" w:eastAsia="仿宋_GB2312" w:cs="Times New Roman"/>
      <w:kern w:val="2"/>
      <w:sz w:val="32"/>
      <w:szCs w:val="24"/>
      <w:lang w:bidi="ar-SA"/>
    </w:rPr>
  </w:style>
  <w:style w:type="character" w:customStyle="1" w:styleId="27">
    <w:name w:val=" Char Char"/>
    <w:basedOn w:val="17"/>
    <w:link w:val="10"/>
    <w:semiHidden/>
    <w:uiPriority w:val="99"/>
    <w:rPr>
      <w:rFonts w:ascii="Calibri" w:hAnsi="Calibri" w:eastAsia="宋体" w:cs="Mongolian Baiti"/>
      <w:kern w:val="2"/>
      <w:sz w:val="18"/>
      <w:szCs w:val="22"/>
    </w:rPr>
  </w:style>
  <w:style w:type="character" w:customStyle="1" w:styleId="28">
    <w:name w:val=" Char Char1"/>
    <w:basedOn w:val="17"/>
    <w:link w:val="11"/>
    <w:semiHidden/>
    <w:uiPriority w:val="99"/>
    <w:rPr>
      <w:rFonts w:ascii="Calibri" w:hAnsi="Calibri" w:eastAsia="宋体" w:cs="Mongolian Baiti"/>
      <w:kern w:val="2"/>
      <w:sz w:val="18"/>
      <w:szCs w:val="22"/>
    </w:rPr>
  </w:style>
  <w:style w:type="character" w:customStyle="1" w:styleId="29">
    <w:name w:val="font21"/>
    <w:basedOn w:val="17"/>
    <w:qFormat/>
    <w:uiPriority w:val="0"/>
    <w:rPr>
      <w:rFonts w:ascii="方正隶书_GBK" w:hAnsi="方正隶书_GBK" w:eastAsia="方正隶书_GBK" w:cs="方正隶书_GBK"/>
      <w:color w:val="000000"/>
      <w:sz w:val="20"/>
      <w:szCs w:val="20"/>
      <w:u w:val="none"/>
    </w:rPr>
  </w:style>
  <w:style w:type="character" w:customStyle="1" w:styleId="30">
    <w:name w:val="font81"/>
    <w:basedOn w:val="17"/>
    <w:qFormat/>
    <w:uiPriority w:val="0"/>
    <w:rPr>
      <w:rFonts w:hint="eastAsia" w:ascii="宋体" w:hAnsi="宋体" w:eastAsia="宋体" w:cs="宋体"/>
      <w:b/>
      <w:color w:val="000000"/>
      <w:sz w:val="20"/>
      <w:szCs w:val="20"/>
      <w:u w:val="none"/>
    </w:rPr>
  </w:style>
  <w:style w:type="character" w:customStyle="1" w:styleId="31">
    <w:name w:val="font61"/>
    <w:basedOn w:val="17"/>
    <w:qFormat/>
    <w:uiPriority w:val="0"/>
    <w:rPr>
      <w:rFonts w:hint="eastAsia" w:ascii="宋体" w:hAnsi="宋体" w:eastAsia="宋体" w:cs="宋体"/>
      <w:color w:val="000000"/>
      <w:sz w:val="20"/>
      <w:szCs w:val="20"/>
      <w:u w:val="none"/>
    </w:rPr>
  </w:style>
  <w:style w:type="character" w:customStyle="1" w:styleId="32">
    <w:name w:val="font31"/>
    <w:basedOn w:val="17"/>
    <w:qFormat/>
    <w:uiPriority w:val="0"/>
    <w:rPr>
      <w:rFonts w:ascii="CESI仿宋-GB2312" w:hAnsi="CESI仿宋-GB2312" w:eastAsia="CESI仿宋-GB2312" w:cs="CESI仿宋-GB2312"/>
      <w:color w:val="000000"/>
      <w:sz w:val="20"/>
      <w:szCs w:val="20"/>
      <w:u w:val="none"/>
    </w:rPr>
  </w:style>
  <w:style w:type="character" w:customStyle="1" w:styleId="33">
    <w:name w:val="默认段落字体1"/>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8</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2012-09-18T12:59:00Z</dcterms:created>
  <dc:creator>阿拉善盟行政公署:打印</dc:creator>
  <cp:lastModifiedBy>zwfw</cp:lastModifiedBy>
  <cp:lastPrinted>2023-02-28T11:34:44Z</cp:lastPrinted>
  <dcterms:modified xsi:type="dcterms:W3CDTF">2023-03-01T08:33:41Z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