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4</w:t>
      </w:r>
    </w:p>
    <w:p>
      <w:pPr>
        <w:pStyle w:val="2"/>
        <w:topLinePunct/>
        <w:spacing w:after="0" w:line="580" w:lineRule="exact"/>
        <w:ind w:firstLine="0" w:firstLineChars="0"/>
        <w:jc w:val="both"/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</w:p>
    <w:p>
      <w:pPr>
        <w:pStyle w:val="2"/>
        <w:topLinePunct/>
        <w:spacing w:after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 w:bidi="ar-SA"/>
        </w:rPr>
        <w:t>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蒙古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-SA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  <w:t>冶金等工贸行业生产</w:t>
      </w:r>
    </w:p>
    <w:p>
      <w:pPr>
        <w:pStyle w:val="2"/>
        <w:topLinePunct/>
        <w:spacing w:after="0" w:line="5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  <w:t>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事故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bidi="ar-SA"/>
        </w:rPr>
        <w:t>应急响应流程图</w:t>
      </w:r>
    </w:p>
    <w:p>
      <w:pPr>
        <w:pStyle w:val="2"/>
        <w:topLinePunct/>
        <w:spacing w:after="0" w:line="5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  <w:lang w:bidi="ar-SA"/>
        </w:rPr>
      </w:pPr>
    </w:p>
    <w:p>
      <w:pPr>
        <w:pStyle w:val="2"/>
        <w:topLinePunct/>
        <w:spacing w:after="0" w:line="240" w:lineRule="auto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 w:bidi="ar-SA"/>
        </w:rPr>
        <w:drawing>
          <wp:inline distT="0" distB="0" distL="114300" distR="114300">
            <wp:extent cx="4931410" cy="6173470"/>
            <wp:effectExtent l="0" t="0" r="2540" b="17780"/>
            <wp:docPr id="1" name="图片 1" descr="内政办发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政办发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617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02AC"/>
    <w:rsid w:val="220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">
    <w:name w:val="一级标题"/>
    <w:uiPriority w:val="0"/>
    <w:pPr>
      <w:widowControl w:val="0"/>
      <w:overflowPunct w:val="0"/>
      <w:snapToGrid w:val="0"/>
      <w:spacing w:line="600" w:lineRule="exact"/>
      <w:ind w:firstLine="200" w:firstLineChars="200"/>
      <w:jc w:val="both"/>
    </w:pPr>
    <w:rPr>
      <w:rFonts w:ascii="黑体" w:hAnsi="宋体" w:eastAsia="黑体" w:cs="黑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2023-02-07T07:16:00Z</dcterms:created>
  <dc:creator>zwfw</dc:creator>
  <cp:lastModifiedBy>zwfw</cp:lastModifiedBy>
  <dcterms:modified xsi:type="dcterms:W3CDTF">2023-02-07T07:17:18Z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