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  <w:t>3</w:t>
      </w:r>
    </w:p>
    <w:p>
      <w:pPr>
        <w:topLinePunct/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</w:pPr>
    </w:p>
    <w:p>
      <w:pPr>
        <w:topLinePunct/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内蒙古自治区危险化学品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生产安全</w:t>
      </w:r>
    </w:p>
    <w:p>
      <w:pPr>
        <w:topLinePunct/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事故现场指挥部组成及工作职责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现场指挥部组成</w:t>
      </w:r>
    </w:p>
    <w:p>
      <w:pPr>
        <w:topLinePunct/>
        <w:spacing w:line="580" w:lineRule="exact"/>
        <w:ind w:firstLine="616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综合协调组、事故救援组、交通管制组、医疗卫生组、环境监测组、处置保障组、新闻发布组、专家组、善后处置组等工作组。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根据事故现场实际，工作组设置可适当调整，各工作组负责人由现场总指挥指定。</w:t>
      </w: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各应急救援工作组职责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综合协调组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牵头，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公安厅、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消防救援总队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相关负有安全生产监督管理职责的部门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事发地人民政府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等部门单位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参加。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承担现场指挥部的综合协调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指令接收转发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信息收集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报送、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调配应急力量和资源等工作；协调专业抢险救援队伍和专家的调集工作；承办现场指挥部各类会议，督促落实现场指挥部议定事项；审核把关信息发布；做好应急救援工作文件、影像资料的搜集、整理、保管和归档等工作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（二）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bidi="ar-SA"/>
        </w:rPr>
        <w:t>事故救援组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负有安全生产监督管理职责的部门牵头，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自治区应急厅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、公安厅、生态环境厅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，内蒙古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消防救援总队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专业应急救援队伍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事发地人民政府等部门单位参加。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实施危化品生产安全事故处置、火灾扑救、人员搜救、工程抢险、工程加固和事故现场清理等工作；控制危险源，防止次生、衍生事故发生；为事故调查收集有关资料。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（三）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bidi="ar-SA"/>
        </w:rPr>
        <w:t>交通管制组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自治区公安厅牵头，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自治区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交通运输厅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bidi="ar-SA"/>
        </w:rPr>
        <w:t>事发地人民政府等部门单位参加。</w:t>
      </w:r>
    </w:p>
    <w:p>
      <w:pPr>
        <w:topLinePunct/>
        <w:spacing w:line="580" w:lineRule="exact"/>
        <w:ind w:firstLine="616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负责组织事故可能危及区域有关人员的紧急疏散、撤离，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 w:bidi="ar-SA"/>
        </w:rPr>
        <w:t>对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事故现场进行保护和警戒，维持现场秩序等工作。根据实际情况实行交通管制和疏导，开辟应急通道，保障应急处置人员、车辆和物资装备的应急通行需要；组织协调尽快恢复被毁交通路线。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医疗卫生组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自治区卫生健康委牵头，事发地人民政府等部门单位参加。</w:t>
      </w:r>
    </w:p>
    <w:p>
      <w:pPr>
        <w:topLinePunct/>
        <w:spacing w:line="580" w:lineRule="exact"/>
        <w:ind w:firstLine="616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调度全区医疗队伍，设立临时医疗点，协调外部医疗机构，为事故受伤人员、救援人员提供医疗保障服务；做好现场救援区域的防疫消毒；向受伤人员和受灾群众提供心理卫生咨询和帮助。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环境监测组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自治区生态环境厅牵头，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自然资源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、水利厅、农牧厅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事发地人民政府等部门单位参加。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对涉事区域进行环境监测，提出控制污染扩散的建议，防止发生环境污染次生灾害。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（六）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bidi="ar-SA"/>
        </w:rPr>
        <w:t>处置保障组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事发地市人民政府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牵头，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 w:bidi="ar-SA"/>
        </w:rPr>
        <w:t>自治区应急厅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粮食和储备局、财政厅、交通运输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 w:bidi="ar-SA"/>
        </w:rPr>
        <w:t>厅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、能源局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 w:bidi="ar-SA"/>
        </w:rPr>
        <w:t>，内蒙古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通信管理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 w:bidi="ar-SA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等部门单位参加。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负责应急处置所需物资、装备、资金、交通、通信、电力的供应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和服务，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负责群众紧急疏散安置以及应急救援人员和疏散安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置人员的生活保障等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 w:bidi="ar-SA"/>
        </w:rPr>
        <w:t>；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根据事故处置工作需求，及时提供物资、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装备、食品、交通、供电、供水、供气和通信等方面的后勤服务和资源保障。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（七）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新闻发布组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党委宣传部、党委网信办、应急厅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事发地人民政府等部门单位参加。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统筹协调媒体的现场管理，做好事件舆论引导工作，组织新闻发布工作；做好新闻应对发布和集体采访活动的组织工作；做好境内外媒体沟通协调和组织联络工作；向自治区指挥部和事故相关单位、辖区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人民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政府通报舆情进展，提出应对建议。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（八）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专家组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安全生产专家组成。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对事故的发展趋势、抢险救援方案等提出建议，为应急抢险救援行动的决策提供技术支持。</w:t>
      </w:r>
    </w:p>
    <w:p>
      <w:pPr>
        <w:numPr>
          <w:ilvl w:val="0"/>
          <w:numId w:val="0"/>
        </w:numPr>
        <w:topLinePunct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（九）</w:t>
      </w:r>
      <w:r>
        <w:rPr>
          <w:rFonts w:hint="eastAsia" w:ascii="方正楷体_GBK" w:hAnsi="方正楷体_GBK" w:eastAsia="方正楷体_GBK" w:cs="方正楷体_GBK"/>
          <w:sz w:val="32"/>
          <w:szCs w:val="32"/>
          <w:lang w:bidi="ar-SA"/>
        </w:rPr>
        <w:t>善后处置组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事发地人民政府牵头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，自治区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发展改革委、民政厅、财政厅、人力资源社会保障厅、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、粮食和储备局、总工会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，内蒙古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银保监局等部门单位参加。</w:t>
      </w:r>
    </w:p>
    <w:p>
      <w:pPr>
        <w:topLinePunct/>
        <w:spacing w:line="580" w:lineRule="exact"/>
        <w:ind w:firstLine="664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做好受灾群众、遇难（失联）人员亲属信息登记、食宿接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bidi="ar-SA"/>
        </w:rPr>
        <w:t>待和安抚疏导等善后工作；做好遇难者遗体处置等善后工作；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做好遇难和受灾人员的经济补偿等善后工作；做好灾后恢复重建等工作。</w:t>
      </w:r>
      <w:bookmarkStart w:id="0" w:name="_Toc24711"/>
      <w:bookmarkStart w:id="1" w:name="_Toc23875"/>
      <w:bookmarkStart w:id="2" w:name="_Toc1723"/>
      <w:bookmarkStart w:id="3" w:name="_Toc2539"/>
      <w:bookmarkStart w:id="4" w:name="_Toc13843"/>
      <w:bookmarkStart w:id="5" w:name="_Toc28409"/>
      <w:bookmarkStart w:id="6" w:name="_Toc21312"/>
    </w:p>
    <w:bookmarkEnd w:id="0"/>
    <w:bookmarkEnd w:id="1"/>
    <w:bookmarkEnd w:id="2"/>
    <w:bookmarkEnd w:id="3"/>
    <w:bookmarkEnd w:id="4"/>
    <w:bookmarkEnd w:id="5"/>
    <w:bookmarkEnd w:id="6"/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7088"/>
    <w:rsid w:val="573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2023-02-07T07:09:00Z</dcterms:created>
  <dc:creator>zwfw</dc:creator>
  <cp:lastModifiedBy>zwfw</cp:lastModifiedBy>
  <dcterms:modified xsi:type="dcterms:W3CDTF">2023-02-07T07:10:11Z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